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CC" w:rsidRPr="007C1E94" w:rsidRDefault="00F82D3C" w:rsidP="00C84ACC">
      <w:pPr>
        <w:pStyle w:val="NormaleWeb"/>
        <w:spacing w:before="0" w:beforeAutospacing="0" w:after="0" w:afterAutospacing="0"/>
        <w:jc w:val="center"/>
        <w:rPr>
          <w:sz w:val="32"/>
          <w:szCs w:val="32"/>
          <w:lang w:val="it-IT"/>
        </w:rPr>
      </w:pPr>
      <w:r w:rsidRPr="007C1E94">
        <w:rPr>
          <w:sz w:val="32"/>
          <w:szCs w:val="32"/>
          <w:lang w:val="it-IT"/>
        </w:rPr>
        <w:t>Esperienza 3</w:t>
      </w:r>
      <w:r w:rsidR="00C84ACC" w:rsidRPr="007C1E94">
        <w:rPr>
          <w:sz w:val="32"/>
          <w:szCs w:val="32"/>
          <w:lang w:val="it-IT"/>
        </w:rPr>
        <w:t xml:space="preserve"> - Analisi dei mosti e dei vini</w:t>
      </w:r>
    </w:p>
    <w:p w:rsidR="00C84ACC" w:rsidRPr="007C1E94" w:rsidRDefault="00C84ACC" w:rsidP="00C84ACC">
      <w:pPr>
        <w:pStyle w:val="NormaleWeb"/>
        <w:spacing w:before="0" w:beforeAutospacing="0" w:after="0" w:afterAutospacing="0"/>
        <w:jc w:val="center"/>
        <w:rPr>
          <w:sz w:val="32"/>
          <w:szCs w:val="32"/>
          <w:lang w:val="it-IT"/>
        </w:rPr>
      </w:pPr>
      <w:r w:rsidRPr="007C1E94">
        <w:rPr>
          <w:sz w:val="32"/>
          <w:szCs w:val="32"/>
          <w:lang w:val="it-IT"/>
        </w:rPr>
        <w:t>Determinazione dell'anidride solforosa (totale e libera)</w:t>
      </w:r>
    </w:p>
    <w:p w:rsidR="00C84ACC" w:rsidRDefault="00C84ACC" w:rsidP="00C84ACC">
      <w:pPr>
        <w:pStyle w:val="NormaleWeb"/>
        <w:spacing w:before="0" w:beforeAutospacing="0" w:after="0" w:afterAutospacing="0"/>
        <w:rPr>
          <w:lang w:val="it-IT"/>
        </w:rPr>
      </w:pPr>
    </w:p>
    <w:p w:rsidR="00C84ACC" w:rsidRPr="00C84ACC" w:rsidRDefault="00364102" w:rsidP="00CB3B9E">
      <w:pPr>
        <w:pStyle w:val="NormaleWeb"/>
        <w:spacing w:before="0" w:beforeAutospacing="0" w:after="0" w:afterAutospacing="0"/>
        <w:jc w:val="both"/>
        <w:rPr>
          <w:lang w:val="it-IT"/>
        </w:rPr>
      </w:pPr>
      <w:r>
        <w:rPr>
          <w:lang w:val="it-IT"/>
        </w:rPr>
        <w:t>L</w:t>
      </w:r>
      <w:r w:rsidR="00C84ACC" w:rsidRPr="00C84ACC">
        <w:rPr>
          <w:lang w:val="it-IT"/>
        </w:rPr>
        <w:t>a SO</w:t>
      </w:r>
      <w:r w:rsidR="00C84ACC" w:rsidRPr="00C84ACC">
        <w:rPr>
          <w:vertAlign w:val="subscript"/>
          <w:lang w:val="it-IT"/>
        </w:rPr>
        <w:t>2</w:t>
      </w:r>
      <w:r w:rsidR="00C84ACC" w:rsidRPr="00C84ACC">
        <w:rPr>
          <w:lang w:val="it-IT"/>
        </w:rPr>
        <w:t xml:space="preserve"> libera </w:t>
      </w:r>
      <w:r>
        <w:rPr>
          <w:lang w:val="it-IT"/>
        </w:rPr>
        <w:t>presente in m</w:t>
      </w:r>
      <w:r w:rsidR="00EA2CE1">
        <w:rPr>
          <w:lang w:val="it-IT"/>
        </w:rPr>
        <w:t xml:space="preserve">olte bevande per uso alimentare </w:t>
      </w:r>
      <w:r>
        <w:rPr>
          <w:lang w:val="it-IT"/>
        </w:rPr>
        <w:t>esplica una</w:t>
      </w:r>
      <w:r w:rsidR="00C84ACC" w:rsidRPr="00C84ACC">
        <w:rPr>
          <w:lang w:val="it-IT"/>
        </w:rPr>
        <w:t xml:space="preserve"> azione antisettica e antiossidante, mediante fissazione dell’ossigeno </w:t>
      </w:r>
      <w:r w:rsidR="00EA2CE1">
        <w:rPr>
          <w:lang w:val="it-IT"/>
        </w:rPr>
        <w:t>che ne migliora</w:t>
      </w:r>
      <w:r>
        <w:rPr>
          <w:lang w:val="it-IT"/>
        </w:rPr>
        <w:t xml:space="preserve"> </w:t>
      </w:r>
      <w:r w:rsidR="00C84ACC" w:rsidRPr="00C84ACC">
        <w:rPr>
          <w:lang w:val="it-IT"/>
        </w:rPr>
        <w:t>il gusto e l’aroma;</w:t>
      </w:r>
      <w:r w:rsidR="00C84ACC">
        <w:rPr>
          <w:lang w:val="it-IT"/>
        </w:rPr>
        <w:t xml:space="preserve"> </w:t>
      </w:r>
      <w:r w:rsidR="00EA2CE1">
        <w:rPr>
          <w:lang w:val="it-IT"/>
        </w:rPr>
        <w:t>per motivi igienico-</w:t>
      </w:r>
      <w:r w:rsidR="00C84ACC" w:rsidRPr="00C84ACC">
        <w:rPr>
          <w:lang w:val="it-IT"/>
        </w:rPr>
        <w:t>sanitari la normativa fissa dei limiti legali per la SO</w:t>
      </w:r>
      <w:r w:rsidR="00C84ACC" w:rsidRPr="00C84ACC">
        <w:rPr>
          <w:vertAlign w:val="subscript"/>
          <w:lang w:val="it-IT"/>
        </w:rPr>
        <w:t>2</w:t>
      </w:r>
      <w:r w:rsidR="00C84ACC" w:rsidRPr="00C84ACC">
        <w:rPr>
          <w:lang w:val="it-IT"/>
        </w:rPr>
        <w:t xml:space="preserve"> totale.</w:t>
      </w:r>
    </w:p>
    <w:p w:rsidR="00C84ACC" w:rsidRPr="00C84ACC" w:rsidRDefault="00364102" w:rsidP="00CB3B9E">
      <w:pPr>
        <w:pStyle w:val="NormaleWeb"/>
        <w:spacing w:before="0" w:beforeAutospacing="0" w:after="0" w:afterAutospacing="0"/>
        <w:jc w:val="both"/>
        <w:rPr>
          <w:lang w:val="it-IT"/>
        </w:rPr>
      </w:pPr>
      <w:r>
        <w:rPr>
          <w:lang w:val="it-IT"/>
        </w:rPr>
        <w:t>“</w:t>
      </w:r>
      <w:r w:rsidR="00C84ACC" w:rsidRPr="00364102">
        <w:rPr>
          <w:i/>
          <w:lang w:val="it-IT"/>
        </w:rPr>
        <w:t xml:space="preserve">Il valore dell’anidride solforosa sia essa totale, libera o combinata viene espresso in </w:t>
      </w:r>
      <w:r w:rsidR="00C84ACC" w:rsidRPr="00364102">
        <w:rPr>
          <w:b/>
          <w:i/>
          <w:lang w:val="it-IT"/>
        </w:rPr>
        <w:t>mg/l</w:t>
      </w:r>
      <w:r w:rsidR="00C84ACC" w:rsidRPr="00364102">
        <w:rPr>
          <w:i/>
          <w:lang w:val="it-IT"/>
        </w:rPr>
        <w:t>. L’art. 65 del Reg. CEE n. 822/87 del 16 marzo 1987 stabilisce che, fatte salve le disposizioni più restrittive che possono essere applicate dagli Stati membri per i vini prodotti nei loro territori, il tenore di SO</w:t>
      </w:r>
      <w:r w:rsidR="00C84ACC" w:rsidRPr="00364102">
        <w:rPr>
          <w:i/>
          <w:vertAlign w:val="subscript"/>
          <w:lang w:val="it-IT"/>
        </w:rPr>
        <w:t>2</w:t>
      </w:r>
      <w:r w:rsidR="00C84ACC" w:rsidRPr="00364102">
        <w:rPr>
          <w:i/>
          <w:lang w:val="it-IT"/>
        </w:rPr>
        <w:t xml:space="preserve"> totale dei vini momento della loro immissione al consumo non può superare i </w:t>
      </w:r>
      <w:r w:rsidR="00C84ACC" w:rsidRPr="00364102">
        <w:rPr>
          <w:b/>
          <w:i/>
          <w:lang w:val="it-IT"/>
        </w:rPr>
        <w:t>160 mg/l per i vini rossi e di 210 mg/l per i vini bianchi e rosati</w:t>
      </w:r>
      <w:r w:rsidR="00C84ACC" w:rsidRPr="00364102">
        <w:rPr>
          <w:i/>
          <w:lang w:val="it-IT"/>
        </w:rPr>
        <w:t>.</w:t>
      </w:r>
      <w:r>
        <w:rPr>
          <w:lang w:val="it-IT"/>
        </w:rPr>
        <w:t>”</w:t>
      </w:r>
    </w:p>
    <w:p w:rsidR="00F82D3C" w:rsidRDefault="00C84ACC" w:rsidP="00CB3B9E">
      <w:pPr>
        <w:pStyle w:val="NormaleWeb"/>
        <w:spacing w:before="0" w:beforeAutospacing="0" w:after="0" w:afterAutospacing="0"/>
        <w:jc w:val="both"/>
        <w:rPr>
          <w:lang w:val="it-IT"/>
        </w:rPr>
      </w:pPr>
      <w:r>
        <w:rPr>
          <w:lang w:val="it-IT"/>
        </w:rPr>
        <w:t>[</w:t>
      </w:r>
      <w:r w:rsidRPr="00C84ACC">
        <w:rPr>
          <w:lang w:val="it-IT"/>
        </w:rPr>
        <w:t xml:space="preserve">Il metodo Ufficiale </w:t>
      </w:r>
      <w:r>
        <w:rPr>
          <w:lang w:val="it-IT"/>
        </w:rPr>
        <w:t>CEE (Regolamento CEE n. 2676/90</w:t>
      </w:r>
      <w:r w:rsidRPr="00C84ACC">
        <w:rPr>
          <w:lang w:val="it-IT"/>
        </w:rPr>
        <w:t>, Gazzetta Ufficiale delle Com</w:t>
      </w:r>
      <w:r>
        <w:rPr>
          <w:lang w:val="it-IT"/>
        </w:rPr>
        <w:t>unità Europee L 272 del 3/10/90</w:t>
      </w:r>
      <w:r w:rsidRPr="00C84ACC">
        <w:rPr>
          <w:lang w:val="it-IT"/>
        </w:rPr>
        <w:t>, Allegato 25: Anidride solforosa) prevede che l'anidride solforosa venga trascinata da una corrente di aria o di azoto e venga fissata ed ossidata, per gorgogliamento, in una soluzione diluita e neutra di acqua ossigenata. L’acido solforico formato viene dosato con una soluzione titolata di idrossido di sodio. L’anidride solforosa libera viene estratta dal vino per trascinamento a freddo (10°C), mentre l’anidride solforosa totale viene estratta dal vino per trascinamento a caldo (100°C).</w:t>
      </w:r>
      <w:r w:rsidR="007A6F27">
        <w:rPr>
          <w:lang w:val="it-IT"/>
        </w:rPr>
        <w:t>]</w:t>
      </w:r>
    </w:p>
    <w:p w:rsidR="00EA2CE1" w:rsidRDefault="00EA2CE1" w:rsidP="00CB3B9E">
      <w:pPr>
        <w:pStyle w:val="NormaleWeb"/>
        <w:spacing w:before="0" w:beforeAutospacing="0" w:after="0" w:afterAutospacing="0"/>
        <w:jc w:val="both"/>
        <w:rPr>
          <w:lang w:val="it-IT"/>
        </w:rPr>
      </w:pPr>
    </w:p>
    <w:p w:rsidR="007C1E94" w:rsidRPr="007C1E94" w:rsidRDefault="007C1E94" w:rsidP="00C52ED5">
      <w:pPr>
        <w:pStyle w:val="NormaleWeb"/>
        <w:spacing w:before="0" w:beforeAutospacing="0" w:after="0" w:afterAutospacing="0" w:line="276" w:lineRule="auto"/>
        <w:jc w:val="both"/>
        <w:rPr>
          <w:u w:val="single"/>
          <w:lang w:val="it-IT"/>
        </w:rPr>
      </w:pPr>
      <w:r w:rsidRPr="007C1E94">
        <w:rPr>
          <w:u w:val="single"/>
          <w:lang w:val="it-IT"/>
        </w:rPr>
        <w:t>Metodo usato</w:t>
      </w:r>
    </w:p>
    <w:p w:rsidR="00C84ACC" w:rsidRDefault="00EA2CE1" w:rsidP="00C52ED5">
      <w:pPr>
        <w:pStyle w:val="NormaleWeb"/>
        <w:spacing w:before="0" w:beforeAutospacing="0" w:after="0" w:afterAutospacing="0" w:line="276" w:lineRule="auto"/>
        <w:jc w:val="both"/>
        <w:rPr>
          <w:lang w:val="it-IT"/>
        </w:rPr>
      </w:pPr>
      <w:r>
        <w:rPr>
          <w:lang w:val="it-IT"/>
        </w:rPr>
        <w:t>Un metodo semplice preciso e riproducibile è</w:t>
      </w:r>
      <w:r w:rsidR="00C84ACC" w:rsidRPr="00C84ACC">
        <w:rPr>
          <w:lang w:val="it-IT"/>
        </w:rPr>
        <w:t xml:space="preserve"> </w:t>
      </w:r>
      <w:r w:rsidR="00C84ACC" w:rsidRPr="00C84ACC">
        <w:rPr>
          <w:b/>
          <w:lang w:val="it-IT"/>
        </w:rPr>
        <w:t xml:space="preserve">il metodo </w:t>
      </w:r>
      <w:proofErr w:type="spellStart"/>
      <w:r w:rsidR="00C84ACC" w:rsidRPr="00C84ACC">
        <w:rPr>
          <w:b/>
          <w:lang w:val="it-IT"/>
        </w:rPr>
        <w:t>Ripper</w:t>
      </w:r>
      <w:proofErr w:type="spellEnd"/>
      <w:r w:rsidR="00C84ACC" w:rsidRPr="00C84ACC">
        <w:rPr>
          <w:b/>
          <w:lang w:val="it-IT"/>
        </w:rPr>
        <w:t xml:space="preserve"> – Schmitt</w:t>
      </w:r>
      <w:r w:rsidR="00C84ACC" w:rsidRPr="00C84ACC">
        <w:rPr>
          <w:lang w:val="it-IT"/>
        </w:rPr>
        <w:t xml:space="preserve"> che prevede la determinazione volumetrica della SO</w:t>
      </w:r>
      <w:r w:rsidR="00C84ACC" w:rsidRPr="00C84ACC">
        <w:rPr>
          <w:vertAlign w:val="subscript"/>
          <w:lang w:val="it-IT"/>
        </w:rPr>
        <w:t>2</w:t>
      </w:r>
      <w:r w:rsidR="00C84ACC" w:rsidRPr="00C84ACC">
        <w:rPr>
          <w:lang w:val="it-IT"/>
        </w:rPr>
        <w:t xml:space="preserve"> per titolazione </w:t>
      </w:r>
      <w:proofErr w:type="spellStart"/>
      <w:r w:rsidR="00C84ACC" w:rsidRPr="00C84ACC">
        <w:rPr>
          <w:lang w:val="it-IT"/>
        </w:rPr>
        <w:t>iodometrica</w:t>
      </w:r>
      <w:proofErr w:type="spellEnd"/>
      <w:r w:rsidR="00C84ACC" w:rsidRPr="00C84ACC">
        <w:rPr>
          <w:lang w:val="it-IT"/>
        </w:rPr>
        <w:t>. Per conoscere il contenuto della SO</w:t>
      </w:r>
      <w:r w:rsidR="00C84ACC" w:rsidRPr="00C84ACC">
        <w:rPr>
          <w:vertAlign w:val="subscript"/>
          <w:lang w:val="it-IT"/>
        </w:rPr>
        <w:t>2</w:t>
      </w:r>
      <w:r w:rsidR="00C84ACC" w:rsidRPr="00C84ACC">
        <w:rPr>
          <w:lang w:val="it-IT"/>
        </w:rPr>
        <w:t xml:space="preserve"> libera, la titolazione viene effettuata direttamente sul vino; per la SO</w:t>
      </w:r>
      <w:r w:rsidR="00C84ACC" w:rsidRPr="00C84ACC">
        <w:rPr>
          <w:vertAlign w:val="subscript"/>
          <w:lang w:val="it-IT"/>
        </w:rPr>
        <w:t>2</w:t>
      </w:r>
      <w:r w:rsidR="00C84ACC" w:rsidRPr="00C84ACC">
        <w:rPr>
          <w:lang w:val="it-IT"/>
        </w:rPr>
        <w:t xml:space="preserve"> totale, la determinazione avviene </w:t>
      </w:r>
      <w:r w:rsidR="00364102">
        <w:rPr>
          <w:lang w:val="it-IT"/>
        </w:rPr>
        <w:t>previa alcalinizzazione, indispensabile per liberare la SO</w:t>
      </w:r>
      <w:r w:rsidR="00364102" w:rsidRPr="00364102">
        <w:rPr>
          <w:vertAlign w:val="subscript"/>
          <w:lang w:val="it-IT"/>
        </w:rPr>
        <w:t>2</w:t>
      </w:r>
      <w:r w:rsidR="00C84ACC" w:rsidRPr="00C84ACC">
        <w:rPr>
          <w:lang w:val="it-IT"/>
        </w:rPr>
        <w:t xml:space="preserve"> </w:t>
      </w:r>
      <w:r w:rsidR="00364102">
        <w:rPr>
          <w:lang w:val="it-IT"/>
        </w:rPr>
        <w:t>da</w:t>
      </w:r>
      <w:r w:rsidR="00C84ACC" w:rsidRPr="00C84ACC">
        <w:rPr>
          <w:lang w:val="it-IT"/>
        </w:rPr>
        <w:t xml:space="preserve">i composti </w:t>
      </w:r>
      <w:proofErr w:type="spellStart"/>
      <w:r w:rsidR="00C84ACC" w:rsidRPr="00C84ACC">
        <w:rPr>
          <w:lang w:val="it-IT"/>
        </w:rPr>
        <w:t>aldeido</w:t>
      </w:r>
      <w:proofErr w:type="spellEnd"/>
      <w:r w:rsidR="00C84ACC" w:rsidRPr="00C84ACC">
        <w:rPr>
          <w:lang w:val="it-IT"/>
        </w:rPr>
        <w:t>-solforosi</w:t>
      </w:r>
      <w:r w:rsidR="00C84ACC">
        <w:rPr>
          <w:lang w:val="it-IT"/>
        </w:rPr>
        <w:t xml:space="preserve"> e cheto-solforosi</w:t>
      </w:r>
      <w:r w:rsidR="00C84ACC" w:rsidRPr="00C84ACC">
        <w:rPr>
          <w:lang w:val="it-IT"/>
        </w:rPr>
        <w:t>.</w:t>
      </w:r>
      <w:r>
        <w:rPr>
          <w:lang w:val="it-IT"/>
        </w:rPr>
        <w:t xml:space="preserve"> </w:t>
      </w:r>
      <w:r w:rsidR="00C84ACC">
        <w:rPr>
          <w:lang w:val="it-IT"/>
        </w:rPr>
        <w:t>La SO</w:t>
      </w:r>
      <w:r w:rsidR="00C84ACC" w:rsidRPr="006D04E0">
        <w:rPr>
          <w:vertAlign w:val="subscript"/>
          <w:lang w:val="it-IT"/>
        </w:rPr>
        <w:t>2</w:t>
      </w:r>
      <w:r w:rsidR="00C84ACC">
        <w:rPr>
          <w:lang w:val="it-IT"/>
        </w:rPr>
        <w:t xml:space="preserve"> libera in soluzione esiste principalmente sotto le forme molecolari e ioniche date dagli equilibri</w:t>
      </w:r>
    </w:p>
    <w:p w:rsidR="00C45DB7" w:rsidRDefault="00C45DB7" w:rsidP="00CB3B9E">
      <w:pPr>
        <w:pStyle w:val="NormaleWeb"/>
        <w:spacing w:before="0" w:beforeAutospacing="0" w:after="0" w:afterAutospacing="0"/>
        <w:jc w:val="both"/>
        <w:rPr>
          <w:lang w:val="it-IT"/>
        </w:rPr>
      </w:pPr>
    </w:p>
    <w:p w:rsidR="00C45DB7" w:rsidRPr="00C52ED5" w:rsidRDefault="00C45DB7" w:rsidP="006D637D">
      <w:pPr>
        <w:pStyle w:val="NormaleWeb"/>
        <w:tabs>
          <w:tab w:val="left" w:pos="1134"/>
          <w:tab w:val="left" w:pos="3969"/>
          <w:tab w:val="left" w:pos="5387"/>
          <w:tab w:val="left" w:pos="9072"/>
        </w:tabs>
        <w:spacing w:before="0" w:beforeAutospacing="0" w:after="0" w:afterAutospacing="0" w:line="312" w:lineRule="auto"/>
        <w:jc w:val="both"/>
        <w:rPr>
          <w:sz w:val="28"/>
          <w:szCs w:val="28"/>
          <w:lang w:val="it-IT"/>
        </w:rPr>
      </w:pPr>
      <w:r w:rsidRPr="00EA2CE1">
        <w:rPr>
          <w:sz w:val="28"/>
          <w:szCs w:val="28"/>
          <w:lang w:val="it-IT"/>
        </w:rPr>
        <w:tab/>
      </w:r>
      <w:r w:rsidRPr="00C45DB7">
        <w:rPr>
          <w:sz w:val="28"/>
          <w:szCs w:val="28"/>
          <w:lang w:val="it-IT"/>
        </w:rPr>
        <w:t>SO</w:t>
      </w:r>
      <w:r w:rsidRPr="00C45DB7">
        <w:rPr>
          <w:sz w:val="28"/>
          <w:szCs w:val="28"/>
          <w:vertAlign w:val="subscript"/>
          <w:lang w:val="it-IT"/>
        </w:rPr>
        <w:t xml:space="preserve">2 </w:t>
      </w:r>
      <w:r w:rsidRPr="00C45DB7">
        <w:rPr>
          <w:sz w:val="28"/>
          <w:szCs w:val="28"/>
          <w:lang w:val="it-IT"/>
        </w:rPr>
        <w:t>+ H</w:t>
      </w:r>
      <w:r w:rsidRPr="00C45DB7">
        <w:rPr>
          <w:sz w:val="28"/>
          <w:szCs w:val="28"/>
          <w:vertAlign w:val="subscript"/>
          <w:lang w:val="it-IT"/>
        </w:rPr>
        <w:t>2</w:t>
      </w:r>
      <w:r w:rsidRPr="00C45DB7">
        <w:rPr>
          <w:sz w:val="28"/>
          <w:szCs w:val="28"/>
          <w:lang w:val="it-IT"/>
        </w:rPr>
        <w:t>O</w:t>
      </w:r>
      <w:r w:rsidRPr="00C45DB7">
        <w:rPr>
          <w:sz w:val="28"/>
          <w:szCs w:val="28"/>
          <w:lang w:val="it-IT"/>
        </w:rPr>
        <w:tab/>
      </w:r>
      <w:r w:rsidRPr="00C45DB7">
        <w:rPr>
          <w:sz w:val="28"/>
          <w:szCs w:val="28"/>
        </w:rPr>
        <w:object w:dxaOrig="1077" w:dyaOrig="2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1.25pt" o:ole="">
            <v:imagedata r:id="rId5" o:title=""/>
          </v:shape>
          <o:OLEObject Type="Embed" ProgID="ACD.ChemSketchCDX" ShapeID="_x0000_i1025" DrawAspect="Content" ObjectID="_1637065247" r:id="rId6"/>
        </w:object>
      </w:r>
      <w:r w:rsidRPr="00C45DB7">
        <w:rPr>
          <w:sz w:val="28"/>
          <w:szCs w:val="28"/>
          <w:lang w:val="it-IT"/>
        </w:rPr>
        <w:tab/>
        <w:t>H</w:t>
      </w:r>
      <w:r w:rsidRPr="00C45DB7">
        <w:rPr>
          <w:sz w:val="28"/>
          <w:szCs w:val="28"/>
          <w:vertAlign w:val="subscript"/>
          <w:lang w:val="it-IT"/>
        </w:rPr>
        <w:t>2</w:t>
      </w:r>
      <w:r w:rsidRPr="00C45DB7">
        <w:rPr>
          <w:sz w:val="28"/>
          <w:szCs w:val="28"/>
          <w:lang w:val="it-IT"/>
        </w:rPr>
        <w:t>SO</w:t>
      </w:r>
      <w:r w:rsidRPr="00C45DB7">
        <w:rPr>
          <w:sz w:val="28"/>
          <w:szCs w:val="28"/>
          <w:vertAlign w:val="subscript"/>
          <w:lang w:val="it-IT"/>
        </w:rPr>
        <w:t>3</w:t>
      </w:r>
      <w:r>
        <w:rPr>
          <w:sz w:val="28"/>
          <w:szCs w:val="28"/>
          <w:lang w:val="it-IT"/>
        </w:rPr>
        <w:tab/>
        <w:t>(1)</w:t>
      </w:r>
    </w:p>
    <w:p w:rsidR="00C45DB7" w:rsidRPr="00C52ED5" w:rsidRDefault="00C45DB7" w:rsidP="006D637D">
      <w:pPr>
        <w:pStyle w:val="NormaleWeb"/>
        <w:tabs>
          <w:tab w:val="left" w:pos="1134"/>
          <w:tab w:val="left" w:pos="3969"/>
          <w:tab w:val="left" w:pos="5387"/>
          <w:tab w:val="left" w:pos="9072"/>
        </w:tabs>
        <w:spacing w:before="0" w:beforeAutospacing="0" w:after="0" w:afterAutospacing="0" w:line="312" w:lineRule="auto"/>
        <w:jc w:val="both"/>
        <w:rPr>
          <w:sz w:val="28"/>
          <w:szCs w:val="28"/>
          <w:vertAlign w:val="subscript"/>
          <w:lang w:val="it-IT"/>
        </w:rPr>
      </w:pPr>
      <w:r w:rsidRPr="00C45DB7">
        <w:rPr>
          <w:sz w:val="28"/>
          <w:szCs w:val="28"/>
          <w:lang w:val="it-IT"/>
        </w:rPr>
        <w:tab/>
        <w:t>H</w:t>
      </w:r>
      <w:r w:rsidRPr="00C45DB7">
        <w:rPr>
          <w:sz w:val="28"/>
          <w:szCs w:val="28"/>
          <w:vertAlign w:val="subscript"/>
          <w:lang w:val="it-IT"/>
        </w:rPr>
        <w:t>2</w:t>
      </w:r>
      <w:r w:rsidRPr="00C45DB7">
        <w:rPr>
          <w:sz w:val="28"/>
          <w:szCs w:val="28"/>
          <w:lang w:val="it-IT"/>
        </w:rPr>
        <w:t>SO</w:t>
      </w:r>
      <w:r w:rsidRPr="00C45DB7">
        <w:rPr>
          <w:sz w:val="28"/>
          <w:szCs w:val="28"/>
          <w:vertAlign w:val="subscript"/>
          <w:lang w:val="it-IT"/>
        </w:rPr>
        <w:t xml:space="preserve">3 </w:t>
      </w:r>
      <w:r w:rsidRPr="00C45DB7">
        <w:rPr>
          <w:sz w:val="28"/>
          <w:szCs w:val="28"/>
          <w:lang w:val="it-IT"/>
        </w:rPr>
        <w:t>+ H</w:t>
      </w:r>
      <w:r w:rsidRPr="00C45DB7">
        <w:rPr>
          <w:sz w:val="28"/>
          <w:szCs w:val="28"/>
          <w:vertAlign w:val="subscript"/>
          <w:lang w:val="it-IT"/>
        </w:rPr>
        <w:t>2</w:t>
      </w:r>
      <w:r w:rsidRPr="00C45DB7">
        <w:rPr>
          <w:sz w:val="28"/>
          <w:szCs w:val="28"/>
          <w:lang w:val="it-IT"/>
        </w:rPr>
        <w:t>O</w:t>
      </w:r>
      <w:r w:rsidRPr="00C45DB7">
        <w:rPr>
          <w:sz w:val="28"/>
          <w:szCs w:val="28"/>
          <w:lang w:val="it-IT"/>
        </w:rPr>
        <w:tab/>
      </w:r>
      <w:r w:rsidRPr="00C45DB7">
        <w:rPr>
          <w:sz w:val="28"/>
          <w:szCs w:val="28"/>
        </w:rPr>
        <w:object w:dxaOrig="1077" w:dyaOrig="288">
          <v:shape id="_x0000_i1026" type="#_x0000_t75" style="width:36pt;height:11.25pt" o:ole="">
            <v:imagedata r:id="rId5" o:title=""/>
          </v:shape>
          <o:OLEObject Type="Embed" ProgID="ACD.ChemSketchCDX" ShapeID="_x0000_i1026" DrawAspect="Content" ObjectID="_1637065248" r:id="rId7"/>
        </w:object>
      </w:r>
      <w:r w:rsidRPr="00C45DB7">
        <w:rPr>
          <w:sz w:val="28"/>
          <w:szCs w:val="28"/>
          <w:lang w:val="it-IT"/>
        </w:rPr>
        <w:tab/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  <w:lang w:val="it-IT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it-IT"/>
              </w:rPr>
              <m:t>HSO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lang w:val="it-IT"/>
              </w:rPr>
              <m:t>3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  <w:lang w:val="it-IT"/>
              </w:rPr>
              <m:t>-</m:t>
            </m:r>
          </m:sup>
        </m:sSubSup>
      </m:oMath>
      <w:r w:rsidRPr="00C45DB7">
        <w:rPr>
          <w:sz w:val="28"/>
          <w:szCs w:val="28"/>
          <w:lang w:val="it-IT"/>
        </w:rPr>
        <w:t xml:space="preserve"> + H</w:t>
      </w:r>
      <w:r w:rsidRPr="00C45DB7">
        <w:rPr>
          <w:sz w:val="28"/>
          <w:szCs w:val="28"/>
          <w:vertAlign w:val="subscript"/>
          <w:lang w:val="it-IT"/>
        </w:rPr>
        <w:t>3</w:t>
      </w:r>
      <w:r w:rsidRPr="00C45DB7">
        <w:rPr>
          <w:sz w:val="28"/>
          <w:szCs w:val="28"/>
          <w:lang w:val="it-IT"/>
        </w:rPr>
        <w:t>O</w:t>
      </w:r>
      <w:r w:rsidRPr="00C45DB7">
        <w:rPr>
          <w:sz w:val="28"/>
          <w:szCs w:val="28"/>
          <w:vertAlign w:val="superscript"/>
          <w:lang w:val="it-IT"/>
        </w:rPr>
        <w:t>+</w:t>
      </w:r>
      <w:r>
        <w:rPr>
          <w:sz w:val="28"/>
          <w:szCs w:val="28"/>
          <w:vertAlign w:val="subscript"/>
          <w:lang w:val="it-IT"/>
        </w:rPr>
        <w:tab/>
      </w:r>
      <w:r w:rsidRPr="00C45DB7">
        <w:rPr>
          <w:sz w:val="28"/>
          <w:szCs w:val="28"/>
          <w:lang w:val="it-IT"/>
        </w:rPr>
        <w:t xml:space="preserve">(2) </w:t>
      </w:r>
    </w:p>
    <w:p w:rsidR="00C45DB7" w:rsidRPr="00C45DB7" w:rsidRDefault="00C45DB7" w:rsidP="006D637D">
      <w:pPr>
        <w:pStyle w:val="NormaleWeb"/>
        <w:tabs>
          <w:tab w:val="left" w:pos="1134"/>
          <w:tab w:val="left" w:pos="3969"/>
          <w:tab w:val="left" w:pos="5387"/>
          <w:tab w:val="left" w:pos="9072"/>
        </w:tabs>
        <w:spacing w:before="0" w:beforeAutospacing="0" w:after="0" w:afterAutospacing="0" w:line="312" w:lineRule="auto"/>
        <w:jc w:val="both"/>
        <w:rPr>
          <w:sz w:val="28"/>
          <w:szCs w:val="28"/>
          <w:lang w:val="it-IT"/>
        </w:rPr>
      </w:pPr>
      <w:r w:rsidRPr="00C45DB7">
        <w:rPr>
          <w:sz w:val="28"/>
          <w:szCs w:val="28"/>
          <w:lang w:val="it-IT"/>
        </w:rPr>
        <w:tab/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  <w:lang w:val="it-IT"/>
              </w:rPr>
            </m:ctrlPr>
          </m:sSubSupPr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it-IT"/>
              </w:rPr>
              <m:t>HSO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  <w:lang w:val="it-IT"/>
              </w:rPr>
              <m:t>3</m:t>
            </m:r>
          </m:sub>
          <m:sup>
            <m:r>
              <m:rPr>
                <m:sty m:val="p"/>
              </m:rPr>
              <w:rPr>
                <w:rFonts w:ascii="Cambria Math"/>
                <w:sz w:val="28"/>
                <w:szCs w:val="28"/>
                <w:lang w:val="it-IT"/>
              </w:rPr>
              <m:t>-</m:t>
            </m:r>
          </m:sup>
        </m:sSubSup>
        <m:r>
          <m:rPr>
            <m:sty m:val="p"/>
          </m:rPr>
          <w:rPr>
            <w:rFonts w:ascii="Cambria Math"/>
            <w:sz w:val="28"/>
            <w:szCs w:val="28"/>
            <w:lang w:val="it-IT"/>
          </w:rPr>
          <m:t xml:space="preserve"> </m:t>
        </m:r>
      </m:oMath>
      <w:r w:rsidRPr="00C45DB7">
        <w:rPr>
          <w:sz w:val="28"/>
          <w:szCs w:val="28"/>
          <w:lang w:val="it-IT"/>
        </w:rPr>
        <w:t>+ H</w:t>
      </w:r>
      <w:r w:rsidRPr="00C45DB7">
        <w:rPr>
          <w:sz w:val="28"/>
          <w:szCs w:val="28"/>
          <w:vertAlign w:val="subscript"/>
          <w:lang w:val="it-IT"/>
        </w:rPr>
        <w:t>2</w:t>
      </w:r>
      <w:r w:rsidRPr="00C45DB7">
        <w:rPr>
          <w:sz w:val="28"/>
          <w:szCs w:val="28"/>
          <w:lang w:val="it-IT"/>
        </w:rPr>
        <w:t>O</w:t>
      </w:r>
      <w:r w:rsidRPr="00C45DB7">
        <w:rPr>
          <w:sz w:val="28"/>
          <w:szCs w:val="28"/>
          <w:lang w:val="it-IT"/>
        </w:rPr>
        <w:tab/>
      </w:r>
      <w:r w:rsidRPr="00C45DB7">
        <w:rPr>
          <w:sz w:val="28"/>
          <w:szCs w:val="28"/>
        </w:rPr>
        <w:object w:dxaOrig="1077" w:dyaOrig="288">
          <v:shape id="_x0000_i1027" type="#_x0000_t75" style="width:36pt;height:11.25pt" o:ole="">
            <v:imagedata r:id="rId5" o:title=""/>
          </v:shape>
          <o:OLEObject Type="Embed" ProgID="ACD.ChemSketchCDX" ShapeID="_x0000_i1027" DrawAspect="Content" ObjectID="_1637065249" r:id="rId8"/>
        </w:object>
      </w:r>
      <w:r w:rsidRPr="00C45DB7">
        <w:rPr>
          <w:sz w:val="28"/>
          <w:szCs w:val="28"/>
          <w:lang w:val="it-IT"/>
        </w:rPr>
        <w:tab/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  <w:lang w:val="it-IT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it-IT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it-IT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it-IT"/>
              </w:rPr>
              <m:t>2-</m:t>
            </m:r>
          </m:sup>
        </m:sSubSup>
      </m:oMath>
      <w:r w:rsidRPr="00C45DB7">
        <w:rPr>
          <w:sz w:val="28"/>
          <w:szCs w:val="28"/>
          <w:lang w:val="it-IT"/>
        </w:rPr>
        <w:t>+ H</w:t>
      </w:r>
      <w:r w:rsidRPr="00C45DB7">
        <w:rPr>
          <w:sz w:val="28"/>
          <w:szCs w:val="28"/>
          <w:vertAlign w:val="subscript"/>
          <w:lang w:val="it-IT"/>
        </w:rPr>
        <w:t>3</w:t>
      </w:r>
      <w:r w:rsidRPr="00C45DB7">
        <w:rPr>
          <w:sz w:val="28"/>
          <w:szCs w:val="28"/>
          <w:lang w:val="it-IT"/>
        </w:rPr>
        <w:t>O</w:t>
      </w:r>
      <w:r w:rsidRPr="00C45DB7">
        <w:rPr>
          <w:sz w:val="28"/>
          <w:szCs w:val="28"/>
          <w:vertAlign w:val="superscript"/>
          <w:lang w:val="it-IT"/>
        </w:rPr>
        <w:t>+</w:t>
      </w:r>
      <w:r>
        <w:rPr>
          <w:sz w:val="28"/>
          <w:szCs w:val="28"/>
          <w:lang w:val="it-IT"/>
        </w:rPr>
        <w:tab/>
        <w:t>(3)</w:t>
      </w:r>
    </w:p>
    <w:p w:rsidR="00C52ED5" w:rsidRDefault="00C52ED5" w:rsidP="006D637D">
      <w:pPr>
        <w:pStyle w:val="NormaleWeb"/>
        <w:spacing w:before="0" w:beforeAutospacing="0" w:after="0" w:afterAutospacing="0" w:line="312" w:lineRule="auto"/>
        <w:jc w:val="both"/>
        <w:rPr>
          <w:lang w:val="it-IT"/>
        </w:rPr>
      </w:pPr>
    </w:p>
    <w:p w:rsidR="00C84ACC" w:rsidRDefault="00C84ACC" w:rsidP="006D637D">
      <w:pPr>
        <w:pStyle w:val="NormaleWeb"/>
        <w:spacing w:before="0" w:beforeAutospacing="0" w:after="0" w:afterAutospacing="0" w:line="312" w:lineRule="auto"/>
        <w:jc w:val="both"/>
        <w:rPr>
          <w:lang w:val="it-IT"/>
        </w:rPr>
      </w:pPr>
      <w:r w:rsidRPr="00C84ACC">
        <w:rPr>
          <w:lang w:val="it-IT"/>
        </w:rPr>
        <w:t xml:space="preserve">L’analisi si basa sull’ossidazione </w:t>
      </w:r>
      <w:proofErr w:type="spellStart"/>
      <w:r w:rsidRPr="00C84ACC">
        <w:rPr>
          <w:lang w:val="it-IT"/>
        </w:rPr>
        <w:t>iodimetrica</w:t>
      </w:r>
      <w:proofErr w:type="spellEnd"/>
      <w:r w:rsidRPr="00C84ACC">
        <w:rPr>
          <w:lang w:val="it-IT"/>
        </w:rPr>
        <w:t xml:space="preserve"> dell’anidride solforosa secondo la reazione:</w:t>
      </w:r>
    </w:p>
    <w:p w:rsidR="00C52ED5" w:rsidRDefault="00C52ED5" w:rsidP="006D637D">
      <w:pPr>
        <w:pStyle w:val="NormaleWeb"/>
        <w:tabs>
          <w:tab w:val="left" w:pos="1134"/>
          <w:tab w:val="left" w:pos="3969"/>
          <w:tab w:val="left" w:pos="5387"/>
          <w:tab w:val="left" w:pos="9072"/>
        </w:tabs>
        <w:spacing w:before="0" w:beforeAutospacing="0" w:after="0" w:afterAutospacing="0" w:line="312" w:lineRule="auto"/>
        <w:jc w:val="both"/>
        <w:rPr>
          <w:lang w:val="it-IT"/>
        </w:rPr>
      </w:pPr>
    </w:p>
    <w:p w:rsidR="004E67D1" w:rsidRDefault="004E67D1" w:rsidP="006D637D">
      <w:pPr>
        <w:pStyle w:val="NormaleWeb"/>
        <w:tabs>
          <w:tab w:val="left" w:pos="1134"/>
          <w:tab w:val="left" w:pos="3969"/>
          <w:tab w:val="left" w:pos="5387"/>
          <w:tab w:val="left" w:pos="9072"/>
        </w:tabs>
        <w:spacing w:before="0" w:beforeAutospacing="0" w:after="0" w:afterAutospacing="0" w:line="312" w:lineRule="auto"/>
        <w:jc w:val="both"/>
        <w:rPr>
          <w:sz w:val="28"/>
          <w:szCs w:val="28"/>
          <w:lang w:val="it-IT"/>
        </w:rPr>
      </w:pPr>
      <w:r w:rsidRPr="00EA2CE1">
        <w:rPr>
          <w:sz w:val="28"/>
          <w:szCs w:val="28"/>
          <w:lang w:val="it-IT"/>
        </w:rPr>
        <w:tab/>
      </w:r>
      <w:r w:rsidRPr="00C45DB7">
        <w:rPr>
          <w:sz w:val="28"/>
          <w:szCs w:val="28"/>
          <w:lang w:val="it-IT"/>
        </w:rPr>
        <w:t>SO</w:t>
      </w:r>
      <w:r w:rsidRPr="00C45DB7">
        <w:rPr>
          <w:sz w:val="28"/>
          <w:szCs w:val="28"/>
          <w:vertAlign w:val="subscript"/>
          <w:lang w:val="it-IT"/>
        </w:rPr>
        <w:t xml:space="preserve">2 </w:t>
      </w:r>
      <w:r w:rsidRPr="00C45DB7">
        <w:rPr>
          <w:sz w:val="28"/>
          <w:szCs w:val="28"/>
          <w:lang w:val="it-IT"/>
        </w:rPr>
        <w:t xml:space="preserve">+ </w:t>
      </w:r>
      <w:r>
        <w:rPr>
          <w:sz w:val="28"/>
          <w:szCs w:val="28"/>
          <w:lang w:val="it-IT"/>
        </w:rPr>
        <w:t>2</w:t>
      </w:r>
      <w:r w:rsidRPr="00C45DB7">
        <w:rPr>
          <w:sz w:val="28"/>
          <w:szCs w:val="28"/>
          <w:lang w:val="it-IT"/>
        </w:rPr>
        <w:t>H</w:t>
      </w:r>
      <w:r w:rsidRPr="00C45DB7">
        <w:rPr>
          <w:sz w:val="28"/>
          <w:szCs w:val="28"/>
          <w:vertAlign w:val="subscript"/>
          <w:lang w:val="it-IT"/>
        </w:rPr>
        <w:t>2</w:t>
      </w:r>
      <w:r w:rsidRPr="00C45DB7">
        <w:rPr>
          <w:sz w:val="28"/>
          <w:szCs w:val="28"/>
          <w:lang w:val="it-IT"/>
        </w:rPr>
        <w:t>O</w:t>
      </w:r>
      <w:r>
        <w:rPr>
          <w:sz w:val="28"/>
          <w:szCs w:val="28"/>
          <w:lang w:val="it-IT"/>
        </w:rPr>
        <w:t xml:space="preserve"> + I</w:t>
      </w:r>
      <w:r w:rsidRPr="004E67D1">
        <w:rPr>
          <w:sz w:val="28"/>
          <w:szCs w:val="28"/>
          <w:vertAlign w:val="subscript"/>
          <w:lang w:val="it-IT"/>
        </w:rPr>
        <w:t>2</w:t>
      </w:r>
      <w:r w:rsidRPr="00C45DB7">
        <w:rPr>
          <w:sz w:val="28"/>
          <w:szCs w:val="28"/>
          <w:lang w:val="it-IT"/>
        </w:rPr>
        <w:tab/>
      </w:r>
      <w:r w:rsidRPr="00C45DB7">
        <w:rPr>
          <w:sz w:val="28"/>
          <w:szCs w:val="28"/>
        </w:rPr>
        <w:object w:dxaOrig="1077" w:dyaOrig="288">
          <v:shape id="_x0000_i1028" type="#_x0000_t75" style="width:36pt;height:11.25pt" o:ole="">
            <v:imagedata r:id="rId5" o:title=""/>
          </v:shape>
          <o:OLEObject Type="Embed" ProgID="ACD.ChemSketchCDX" ShapeID="_x0000_i1028" DrawAspect="Content" ObjectID="_1637065250" r:id="rId9"/>
        </w:object>
      </w:r>
      <w:r w:rsidRPr="00C45DB7">
        <w:rPr>
          <w:sz w:val="28"/>
          <w:szCs w:val="28"/>
          <w:lang w:val="it-IT"/>
        </w:rPr>
        <w:tab/>
        <w:t>H</w:t>
      </w:r>
      <w:r w:rsidRPr="00C45DB7">
        <w:rPr>
          <w:sz w:val="28"/>
          <w:szCs w:val="28"/>
          <w:vertAlign w:val="subscript"/>
          <w:lang w:val="it-IT"/>
        </w:rPr>
        <w:t>2</w:t>
      </w:r>
      <w:r w:rsidRPr="00C45DB7">
        <w:rPr>
          <w:sz w:val="28"/>
          <w:szCs w:val="28"/>
          <w:lang w:val="it-IT"/>
        </w:rPr>
        <w:t>SO</w:t>
      </w:r>
      <w:r>
        <w:rPr>
          <w:sz w:val="28"/>
          <w:szCs w:val="28"/>
          <w:vertAlign w:val="subscript"/>
          <w:lang w:val="it-IT"/>
        </w:rPr>
        <w:t xml:space="preserve">4 </w:t>
      </w:r>
      <w:r>
        <w:rPr>
          <w:sz w:val="28"/>
          <w:szCs w:val="28"/>
          <w:lang w:val="it-IT"/>
        </w:rPr>
        <w:t>+ 2 HI</w:t>
      </w:r>
      <w:r>
        <w:rPr>
          <w:sz w:val="28"/>
          <w:szCs w:val="28"/>
          <w:lang w:val="it-IT"/>
        </w:rPr>
        <w:tab/>
        <w:t>(4)</w:t>
      </w:r>
    </w:p>
    <w:p w:rsidR="004E67D1" w:rsidRPr="006D637D" w:rsidRDefault="004E67D1" w:rsidP="006D637D">
      <w:pPr>
        <w:pStyle w:val="NormaleWeb"/>
        <w:tabs>
          <w:tab w:val="left" w:pos="1134"/>
          <w:tab w:val="left" w:pos="3969"/>
          <w:tab w:val="left" w:pos="5387"/>
          <w:tab w:val="left" w:pos="9072"/>
        </w:tabs>
        <w:spacing w:before="0" w:beforeAutospacing="0" w:after="0" w:afterAutospacing="0" w:line="312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  <w:r w:rsidRPr="007C1E94">
        <w:rPr>
          <w:lang w:val="it-IT"/>
        </w:rPr>
        <w:t xml:space="preserve">Iodio </w:t>
      </w:r>
      <w:r w:rsidR="00F82D3C" w:rsidRPr="007C1E94">
        <w:rPr>
          <w:lang w:val="it-IT"/>
        </w:rPr>
        <w:t>amaranto</w:t>
      </w:r>
      <w:r w:rsidRPr="007C1E94">
        <w:rPr>
          <w:lang w:val="it-IT"/>
        </w:rPr>
        <w:tab/>
      </w:r>
      <w:r w:rsidRPr="007C1E94">
        <w:rPr>
          <w:lang w:val="it-IT"/>
        </w:rPr>
        <w:tab/>
        <w:t>prodotti incolori</w:t>
      </w:r>
    </w:p>
    <w:p w:rsidR="004E67D1" w:rsidRDefault="004E67D1" w:rsidP="00CB3B9E">
      <w:pPr>
        <w:pStyle w:val="NormaleWeb"/>
        <w:spacing w:before="0" w:beforeAutospacing="0" w:after="0" w:afterAutospacing="0"/>
        <w:jc w:val="both"/>
        <w:rPr>
          <w:lang w:val="it-IT"/>
        </w:rPr>
      </w:pPr>
    </w:p>
    <w:p w:rsidR="007C1E94" w:rsidRPr="00C52ED5" w:rsidRDefault="00CB3B9E" w:rsidP="00C52ED5">
      <w:pPr>
        <w:pStyle w:val="NormaleWeb"/>
        <w:spacing w:before="0" w:beforeAutospacing="0" w:after="0" w:afterAutospacing="0" w:line="276" w:lineRule="auto"/>
        <w:jc w:val="both"/>
        <w:rPr>
          <w:lang w:val="it-IT"/>
        </w:rPr>
      </w:pPr>
      <w:r>
        <w:rPr>
          <w:lang w:val="it-IT"/>
        </w:rPr>
        <w:t>Questa reazione quantitativa appartiene a quelle reazioni in cui uno dei reagenti che dà luogo a prodotti funziona anche da indicatore. Tuttavia questo indicatore potrebbe essere mascherato dai pigmenti della miscela da analizzare. Questo è il motivo per cui si usa la</w:t>
      </w:r>
      <w:r w:rsidR="00C84ACC" w:rsidRPr="00C84ACC">
        <w:rPr>
          <w:lang w:val="it-IT"/>
        </w:rPr>
        <w:t xml:space="preserve"> salda d’amido che</w:t>
      </w:r>
      <w:r>
        <w:rPr>
          <w:lang w:val="it-IT"/>
        </w:rPr>
        <w:t>,</w:t>
      </w:r>
      <w:r w:rsidR="00C84ACC" w:rsidRPr="00C84ACC">
        <w:rPr>
          <w:lang w:val="it-IT"/>
        </w:rPr>
        <w:t xml:space="preserve"> con lo iodio libero I</w:t>
      </w:r>
      <w:r w:rsidR="00C84ACC" w:rsidRPr="00CB3B9E">
        <w:rPr>
          <w:vertAlign w:val="subscript"/>
          <w:lang w:val="it-IT"/>
        </w:rPr>
        <w:t>2</w:t>
      </w:r>
      <w:r>
        <w:rPr>
          <w:lang w:val="it-IT"/>
        </w:rPr>
        <w:t>, sortisce un’intensa colorazione blu causata dalla</w:t>
      </w:r>
      <w:r w:rsidR="00C84ACC" w:rsidRPr="00C84ACC">
        <w:rPr>
          <w:lang w:val="it-IT"/>
        </w:rPr>
        <w:t xml:space="preserve"> forma</w:t>
      </w:r>
      <w:r>
        <w:rPr>
          <w:lang w:val="it-IT"/>
        </w:rPr>
        <w:t>zione dello</w:t>
      </w:r>
      <w:r w:rsidR="00C84ACC" w:rsidRPr="00C84ACC">
        <w:rPr>
          <w:lang w:val="it-IT"/>
        </w:rPr>
        <w:t xml:space="preserve"> ioduro d’amido</w:t>
      </w:r>
      <w:r>
        <w:rPr>
          <w:lang w:val="it-IT"/>
        </w:rPr>
        <w:t>. N</w:t>
      </w:r>
      <w:r w:rsidR="00C84ACC" w:rsidRPr="00C84ACC">
        <w:rPr>
          <w:lang w:val="it-IT"/>
        </w:rPr>
        <w:t>ei vini rossi il viraggio è evidenziato da un netto cambiamento</w:t>
      </w:r>
      <w:r>
        <w:rPr>
          <w:lang w:val="it-IT"/>
        </w:rPr>
        <w:t xml:space="preserve"> scuro</w:t>
      </w:r>
      <w:r w:rsidR="00C84ACC" w:rsidRPr="00C84ACC">
        <w:rPr>
          <w:lang w:val="it-IT"/>
        </w:rPr>
        <w:t xml:space="preserve"> nella tonalità rossa del vino; nei vini bianchi, </w:t>
      </w:r>
      <w:r>
        <w:rPr>
          <w:lang w:val="it-IT"/>
        </w:rPr>
        <w:t>il viraggio è evidenziato dalla</w:t>
      </w:r>
      <w:r w:rsidR="00C84ACC" w:rsidRPr="00C84ACC">
        <w:rPr>
          <w:lang w:val="it-IT"/>
        </w:rPr>
        <w:t xml:space="preserve"> colorazione bluastra. La titolazione è condotta a pH &lt; 1 </w:t>
      </w:r>
      <w:r w:rsidR="00364102">
        <w:rPr>
          <w:lang w:val="it-IT"/>
        </w:rPr>
        <w:t xml:space="preserve">(soluzione acidificata) </w:t>
      </w:r>
      <w:r w:rsidR="00C84ACC" w:rsidRPr="00C84ACC">
        <w:rPr>
          <w:lang w:val="it-IT"/>
        </w:rPr>
        <w:t>per la SO</w:t>
      </w:r>
      <w:r w:rsidR="00C84ACC" w:rsidRPr="00364102">
        <w:rPr>
          <w:vertAlign w:val="subscript"/>
          <w:lang w:val="it-IT"/>
        </w:rPr>
        <w:t>2</w:t>
      </w:r>
      <w:r w:rsidR="00364102">
        <w:rPr>
          <w:lang w:val="it-IT"/>
        </w:rPr>
        <w:t xml:space="preserve"> libera</w:t>
      </w:r>
      <w:r w:rsidR="00C84ACC" w:rsidRPr="00C84ACC">
        <w:rPr>
          <w:lang w:val="it-IT"/>
        </w:rPr>
        <w:t>;</w:t>
      </w:r>
      <w:r w:rsidR="00364102">
        <w:rPr>
          <w:lang w:val="it-IT"/>
        </w:rPr>
        <w:t xml:space="preserve"> mentre,</w:t>
      </w:r>
      <w:r w:rsidR="00C84ACC" w:rsidRPr="00C84ACC">
        <w:rPr>
          <w:lang w:val="it-IT"/>
        </w:rPr>
        <w:t xml:space="preserve"> per la SO</w:t>
      </w:r>
      <w:r w:rsidR="00C84ACC" w:rsidRPr="00364102">
        <w:rPr>
          <w:vertAlign w:val="subscript"/>
          <w:lang w:val="it-IT"/>
        </w:rPr>
        <w:t>2</w:t>
      </w:r>
      <w:r w:rsidR="00C84ACC" w:rsidRPr="00C84ACC">
        <w:rPr>
          <w:lang w:val="it-IT"/>
        </w:rPr>
        <w:t xml:space="preserve"> totale, si effettua la titolazione</w:t>
      </w:r>
      <w:r w:rsidR="00364102">
        <w:rPr>
          <w:lang w:val="it-IT"/>
        </w:rPr>
        <w:t xml:space="preserve"> sempre in ambiente acido, ma solo</w:t>
      </w:r>
      <w:r w:rsidR="00C84ACC" w:rsidRPr="00C84ACC">
        <w:rPr>
          <w:lang w:val="it-IT"/>
        </w:rPr>
        <w:t xml:space="preserve"> dopo aver liberato la SO</w:t>
      </w:r>
      <w:r w:rsidR="00C84ACC" w:rsidRPr="00364102">
        <w:rPr>
          <w:vertAlign w:val="subscript"/>
          <w:lang w:val="it-IT"/>
        </w:rPr>
        <w:t>2</w:t>
      </w:r>
      <w:r w:rsidR="00C84ACC" w:rsidRPr="00C84ACC">
        <w:rPr>
          <w:lang w:val="it-IT"/>
        </w:rPr>
        <w:t xml:space="preserve"> combinata con una idrolisi alcalina</w:t>
      </w:r>
      <w:r w:rsidR="00364102">
        <w:rPr>
          <w:lang w:val="it-IT"/>
        </w:rPr>
        <w:t xml:space="preserve"> di </w:t>
      </w:r>
      <w:proofErr w:type="spellStart"/>
      <w:r w:rsidR="00364102">
        <w:rPr>
          <w:lang w:val="it-IT"/>
        </w:rPr>
        <w:t>NaOH</w:t>
      </w:r>
      <w:proofErr w:type="spellEnd"/>
      <w:r w:rsidR="00364102">
        <w:rPr>
          <w:lang w:val="it-IT"/>
        </w:rPr>
        <w:t xml:space="preserve"> (alcalinizzazione-acidificazione)</w:t>
      </w:r>
      <w:r w:rsidR="00C84ACC" w:rsidRPr="00C84ACC">
        <w:rPr>
          <w:lang w:val="it-IT"/>
        </w:rPr>
        <w:t>.</w:t>
      </w:r>
    </w:p>
    <w:p w:rsidR="00F82D3C" w:rsidRPr="0019673F" w:rsidRDefault="00F82D3C" w:rsidP="00F82D3C">
      <w:pPr>
        <w:tabs>
          <w:tab w:val="center" w:pos="1418"/>
          <w:tab w:val="center" w:pos="3402"/>
          <w:tab w:val="center" w:pos="5529"/>
        </w:tabs>
        <w:jc w:val="center"/>
        <w:rPr>
          <w:rFonts w:cs="Times New Roman"/>
          <w:sz w:val="28"/>
          <w:szCs w:val="28"/>
          <w:u w:val="single"/>
        </w:rPr>
      </w:pPr>
      <w:r w:rsidRPr="0019673F">
        <w:rPr>
          <w:rFonts w:cs="Times New Roman"/>
          <w:sz w:val="28"/>
          <w:szCs w:val="28"/>
          <w:u w:val="single"/>
        </w:rPr>
        <w:lastRenderedPageBreak/>
        <w:t>ESPERIENZA</w:t>
      </w:r>
      <w:r w:rsidR="0019673F">
        <w:rPr>
          <w:rFonts w:cs="Times New Roman"/>
          <w:sz w:val="28"/>
          <w:szCs w:val="28"/>
          <w:u w:val="single"/>
        </w:rPr>
        <w:t xml:space="preserve"> 3</w:t>
      </w:r>
    </w:p>
    <w:p w:rsidR="00F82D3C" w:rsidRDefault="00F82D3C" w:rsidP="006D637D">
      <w:pPr>
        <w:tabs>
          <w:tab w:val="center" w:pos="1418"/>
          <w:tab w:val="center" w:pos="3402"/>
          <w:tab w:val="center" w:pos="5529"/>
        </w:tabs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MATERIALE USATO</w:t>
      </w:r>
    </w:p>
    <w:p w:rsidR="00F82D3C" w:rsidRPr="00BC3D3C" w:rsidRDefault="00F82D3C" w:rsidP="006D637D">
      <w:pPr>
        <w:pStyle w:val="Paragrafoelenco"/>
        <w:numPr>
          <w:ilvl w:val="0"/>
          <w:numId w:val="1"/>
        </w:numPr>
        <w:tabs>
          <w:tab w:val="center" w:pos="1418"/>
          <w:tab w:val="center" w:pos="3402"/>
          <w:tab w:val="center" w:pos="552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3D3C">
        <w:rPr>
          <w:rFonts w:ascii="Times New Roman" w:hAnsi="Times New Roman" w:cs="Times New Roman"/>
          <w:sz w:val="24"/>
          <w:szCs w:val="24"/>
          <w:u w:val="single"/>
        </w:rPr>
        <w:t>Vetreria:</w:t>
      </w:r>
    </w:p>
    <w:p w:rsidR="00F82D3C" w:rsidRDefault="00F82D3C" w:rsidP="006D637D">
      <w:pPr>
        <w:pStyle w:val="Paragrafoelenco"/>
        <w:tabs>
          <w:tab w:val="center" w:pos="1418"/>
          <w:tab w:val="center" w:pos="3402"/>
          <w:tab w:val="center" w:pos="552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3D3C">
        <w:rPr>
          <w:rFonts w:ascii="Times New Roman" w:hAnsi="Times New Roman" w:cs="Times New Roman"/>
          <w:sz w:val="24"/>
          <w:szCs w:val="24"/>
        </w:rPr>
        <w:t>Buretta, b</w:t>
      </w:r>
      <w:r>
        <w:rPr>
          <w:rFonts w:ascii="Times New Roman" w:hAnsi="Times New Roman" w:cs="Times New Roman"/>
          <w:sz w:val="24"/>
          <w:szCs w:val="24"/>
        </w:rPr>
        <w:t>icchiere (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BC3D3C">
        <w:rPr>
          <w:rFonts w:ascii="Times New Roman" w:hAnsi="Times New Roman" w:cs="Times New Roman"/>
          <w:sz w:val="24"/>
          <w:szCs w:val="24"/>
        </w:rPr>
        <w:t>, bacchetta</w:t>
      </w:r>
      <w:r>
        <w:rPr>
          <w:rFonts w:ascii="Times New Roman" w:hAnsi="Times New Roman" w:cs="Times New Roman"/>
          <w:sz w:val="24"/>
          <w:szCs w:val="24"/>
        </w:rPr>
        <w:t>, beute e cilindri graduati</w:t>
      </w:r>
    </w:p>
    <w:p w:rsidR="00F82D3C" w:rsidRPr="00A47361" w:rsidRDefault="00F82D3C" w:rsidP="006D637D">
      <w:pPr>
        <w:pStyle w:val="Paragrafoelenco"/>
        <w:numPr>
          <w:ilvl w:val="0"/>
          <w:numId w:val="1"/>
        </w:numPr>
        <w:tabs>
          <w:tab w:val="center" w:pos="1418"/>
          <w:tab w:val="center" w:pos="3402"/>
          <w:tab w:val="center" w:pos="5529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7361">
        <w:rPr>
          <w:rFonts w:ascii="Times New Roman" w:hAnsi="Times New Roman" w:cs="Times New Roman"/>
          <w:sz w:val="24"/>
          <w:szCs w:val="24"/>
          <w:u w:val="single"/>
        </w:rPr>
        <w:t>Reattivi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82D3C" w:rsidRPr="00F82D3C" w:rsidRDefault="00F82D3C" w:rsidP="006D637D">
      <w:pPr>
        <w:pStyle w:val="Paragrafoelenco"/>
        <w:numPr>
          <w:ilvl w:val="0"/>
          <w:numId w:val="2"/>
        </w:numPr>
        <w:tabs>
          <w:tab w:val="center" w:pos="1418"/>
          <w:tab w:val="center" w:pos="3402"/>
          <w:tab w:val="center" w:pos="5529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Soluzione “standard” di I</w:t>
      </w:r>
      <w:r w:rsidRPr="00F82D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(agente titolante</w:t>
      </w:r>
      <w:r w:rsidR="00EA2CE1">
        <w:rPr>
          <w:rFonts w:ascii="Times New Roman" w:hAnsi="Times New Roman" w:cs="Times New Roman"/>
          <w:sz w:val="24"/>
          <w:szCs w:val="24"/>
        </w:rPr>
        <w:t>, maneggiare con cura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82D3C" w:rsidRPr="00F82D3C" w:rsidRDefault="00F82D3C" w:rsidP="006D637D">
      <w:pPr>
        <w:pStyle w:val="Paragrafoelenco"/>
        <w:numPr>
          <w:ilvl w:val="0"/>
          <w:numId w:val="2"/>
        </w:numPr>
        <w:tabs>
          <w:tab w:val="center" w:pos="1418"/>
          <w:tab w:val="center" w:pos="3402"/>
          <w:tab w:val="center" w:pos="5529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Base concentrata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NaOH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(maneggiare con</w:t>
      </w:r>
      <w:r w:rsidR="00EA2CE1">
        <w:rPr>
          <w:rFonts w:ascii="Times New Roman" w:hAnsi="Times New Roman" w:cs="Times New Roman"/>
          <w:sz w:val="24"/>
          <w:szCs w:val="24"/>
        </w:rPr>
        <w:t xml:space="preserve"> molta</w:t>
      </w:r>
      <w:r>
        <w:rPr>
          <w:rFonts w:ascii="Times New Roman" w:hAnsi="Times New Roman" w:cs="Times New Roman"/>
          <w:sz w:val="24"/>
          <w:szCs w:val="24"/>
        </w:rPr>
        <w:t xml:space="preserve"> cura!!!!)</w:t>
      </w:r>
    </w:p>
    <w:p w:rsidR="00F82D3C" w:rsidRPr="00F82D3C" w:rsidRDefault="00F82D3C" w:rsidP="006D637D">
      <w:pPr>
        <w:pStyle w:val="Paragrafoelenco"/>
        <w:numPr>
          <w:ilvl w:val="0"/>
          <w:numId w:val="2"/>
        </w:numPr>
        <w:tabs>
          <w:tab w:val="center" w:pos="1418"/>
          <w:tab w:val="center" w:pos="3402"/>
          <w:tab w:val="center" w:pos="552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2D3C">
        <w:rPr>
          <w:rFonts w:ascii="Times New Roman" w:hAnsi="Times New Roman" w:cs="Times New Roman"/>
          <w:sz w:val="24"/>
          <w:szCs w:val="24"/>
        </w:rPr>
        <w:t>Acido solforico concentrato</w:t>
      </w:r>
      <w:r>
        <w:rPr>
          <w:rFonts w:ascii="Times New Roman" w:hAnsi="Times New Roman" w:cs="Times New Roman"/>
          <w:sz w:val="24"/>
          <w:szCs w:val="24"/>
        </w:rPr>
        <w:t xml:space="preserve"> (maneggiare con </w:t>
      </w:r>
      <w:r w:rsidR="00EA2CE1">
        <w:rPr>
          <w:rFonts w:ascii="Times New Roman" w:hAnsi="Times New Roman" w:cs="Times New Roman"/>
          <w:sz w:val="24"/>
          <w:szCs w:val="24"/>
        </w:rPr>
        <w:t xml:space="preserve">molta </w:t>
      </w:r>
      <w:r>
        <w:rPr>
          <w:rFonts w:ascii="Times New Roman" w:hAnsi="Times New Roman" w:cs="Times New Roman"/>
          <w:sz w:val="24"/>
          <w:szCs w:val="24"/>
        </w:rPr>
        <w:t>cura!!!!)</w:t>
      </w:r>
    </w:p>
    <w:p w:rsidR="00F82D3C" w:rsidRPr="00A47361" w:rsidRDefault="00F82D3C" w:rsidP="006D637D">
      <w:pPr>
        <w:pStyle w:val="Paragrafoelenco"/>
        <w:numPr>
          <w:ilvl w:val="0"/>
          <w:numId w:val="2"/>
        </w:numPr>
        <w:tabs>
          <w:tab w:val="center" w:pos="1418"/>
          <w:tab w:val="center" w:pos="3402"/>
          <w:tab w:val="center" w:pos="5529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Soluzione incognita nella quale determinare la concentrazione di SO</w:t>
      </w:r>
      <w:r w:rsidRPr="00F82D3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(mosti, vini)</w:t>
      </w:r>
    </w:p>
    <w:p w:rsidR="00F82D3C" w:rsidRPr="00A47361" w:rsidRDefault="00F82D3C" w:rsidP="006D637D">
      <w:pPr>
        <w:pStyle w:val="Paragrafoelenco"/>
        <w:numPr>
          <w:ilvl w:val="0"/>
          <w:numId w:val="2"/>
        </w:numPr>
        <w:tabs>
          <w:tab w:val="center" w:pos="1418"/>
          <w:tab w:val="center" w:pos="3402"/>
          <w:tab w:val="center" w:pos="5529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Salda d’amido (NON indicatore) utile ad esaltare il colore del titolante in eccesso.</w:t>
      </w:r>
    </w:p>
    <w:p w:rsidR="00670FB2" w:rsidRDefault="00F82D3C" w:rsidP="006D637D">
      <w:pPr>
        <w:pStyle w:val="NormaleWeb"/>
        <w:spacing w:before="0" w:beforeAutospacing="0" w:after="0" w:afterAutospacing="0" w:line="276" w:lineRule="auto"/>
        <w:jc w:val="both"/>
        <w:rPr>
          <w:lang w:val="it-IT"/>
        </w:rPr>
      </w:pPr>
      <w:r w:rsidRPr="000B0B63">
        <w:rPr>
          <w:lang w:val="it-IT"/>
        </w:rPr>
        <w:t>ESECUZIONE</w:t>
      </w:r>
    </w:p>
    <w:p w:rsidR="00670FB2" w:rsidRDefault="00670FB2" w:rsidP="006D637D">
      <w:pPr>
        <w:pStyle w:val="NormaleWeb"/>
        <w:spacing w:before="0" w:beforeAutospacing="0" w:after="0" w:afterAutospacing="0" w:line="276" w:lineRule="auto"/>
        <w:jc w:val="both"/>
        <w:rPr>
          <w:lang w:val="it-IT"/>
        </w:rPr>
      </w:pPr>
    </w:p>
    <w:p w:rsidR="00670FB2" w:rsidRPr="008265C5" w:rsidRDefault="00670FB2" w:rsidP="006D637D">
      <w:pPr>
        <w:pStyle w:val="NormaleWeb"/>
        <w:spacing w:before="0" w:beforeAutospacing="0" w:after="0" w:afterAutospacing="0" w:line="276" w:lineRule="auto"/>
        <w:jc w:val="both"/>
        <w:rPr>
          <w:b/>
          <w:u w:val="single"/>
          <w:lang w:val="it-IT"/>
        </w:rPr>
      </w:pPr>
      <w:r w:rsidRPr="008265C5">
        <w:rPr>
          <w:b/>
          <w:u w:val="single"/>
          <w:lang w:val="it-IT"/>
        </w:rPr>
        <w:t>Solforosa libera</w:t>
      </w:r>
    </w:p>
    <w:p w:rsidR="00670FB2" w:rsidRDefault="00670FB2" w:rsidP="006D637D">
      <w:pPr>
        <w:pStyle w:val="NormaleWeb"/>
        <w:spacing w:before="0" w:beforeAutospacing="0" w:after="0" w:afterAutospacing="0" w:line="276" w:lineRule="auto"/>
        <w:jc w:val="both"/>
        <w:rPr>
          <w:lang w:val="it-IT"/>
        </w:rPr>
      </w:pPr>
    </w:p>
    <w:p w:rsidR="00C84ACC" w:rsidRPr="00C84ACC" w:rsidRDefault="00C84ACC" w:rsidP="006D637D">
      <w:pPr>
        <w:pStyle w:val="NormaleWeb"/>
        <w:spacing w:before="0" w:beforeAutospacing="0" w:after="0" w:afterAutospacing="0" w:line="276" w:lineRule="auto"/>
        <w:jc w:val="both"/>
        <w:rPr>
          <w:lang w:val="it-IT"/>
        </w:rPr>
      </w:pPr>
      <w:r w:rsidRPr="00C84ACC">
        <w:rPr>
          <w:lang w:val="it-IT"/>
        </w:rPr>
        <w:t xml:space="preserve">In una beuta </w:t>
      </w:r>
      <w:r w:rsidR="00670FB2">
        <w:rPr>
          <w:lang w:val="it-IT"/>
        </w:rPr>
        <w:t>si versano</w:t>
      </w:r>
      <w:r w:rsidRPr="00C84ACC">
        <w:rPr>
          <w:lang w:val="it-IT"/>
        </w:rPr>
        <w:t xml:space="preserve"> 50 ml di vino prelevati dalla bottiglia appena stappata; si aggiungono 25 ml di acido solforico. Successivamente si aggiunge</w:t>
      </w:r>
      <w:r w:rsidR="00670FB2">
        <w:rPr>
          <w:lang w:val="it-IT"/>
        </w:rPr>
        <w:t xml:space="preserve"> la salda</w:t>
      </w:r>
      <w:r w:rsidRPr="00C84ACC">
        <w:rPr>
          <w:lang w:val="it-IT"/>
        </w:rPr>
        <w:t xml:space="preserve"> d’amido (</w:t>
      </w:r>
      <w:r w:rsidR="00670FB2">
        <w:rPr>
          <w:lang w:val="it-IT"/>
        </w:rPr>
        <w:t>due pipette della soluzione già preparata</w:t>
      </w:r>
      <w:r w:rsidRPr="00C84ACC">
        <w:rPr>
          <w:lang w:val="it-IT"/>
        </w:rPr>
        <w:t>) e si titola con una soluzione di I</w:t>
      </w:r>
      <w:r w:rsidRPr="00670FB2">
        <w:rPr>
          <w:vertAlign w:val="subscript"/>
          <w:lang w:val="it-IT"/>
        </w:rPr>
        <w:t>2</w:t>
      </w:r>
      <w:r w:rsidRPr="00C84ACC">
        <w:rPr>
          <w:lang w:val="it-IT"/>
        </w:rPr>
        <w:t xml:space="preserve"> 0.</w:t>
      </w:r>
      <w:r w:rsidR="003C796C">
        <w:rPr>
          <w:lang w:val="it-IT"/>
        </w:rPr>
        <w:t>0</w:t>
      </w:r>
      <w:r w:rsidRPr="00C84ACC">
        <w:rPr>
          <w:lang w:val="it-IT"/>
        </w:rPr>
        <w:t>1 N</w:t>
      </w:r>
      <w:r w:rsidR="00670FB2">
        <w:rPr>
          <w:lang w:val="it-IT"/>
        </w:rPr>
        <w:t xml:space="preserve"> (o a titolo noto)</w:t>
      </w:r>
      <w:r w:rsidRPr="00C84ACC">
        <w:rPr>
          <w:lang w:val="it-IT"/>
        </w:rPr>
        <w:t xml:space="preserve"> sino a viraggio blu.</w:t>
      </w:r>
      <w:r w:rsidR="00670FB2">
        <w:rPr>
          <w:lang w:val="it-IT"/>
        </w:rPr>
        <w:t xml:space="preserve"> </w:t>
      </w:r>
    </w:p>
    <w:p w:rsidR="00117978" w:rsidRDefault="00117978" w:rsidP="006D637D">
      <w:pPr>
        <w:pStyle w:val="NormaleWeb"/>
        <w:spacing w:before="0" w:beforeAutospacing="0" w:after="0" w:afterAutospacing="0" w:line="276" w:lineRule="auto"/>
        <w:jc w:val="both"/>
        <w:rPr>
          <w:u w:val="single"/>
          <w:lang w:val="it-IT"/>
        </w:rPr>
      </w:pPr>
    </w:p>
    <w:p w:rsidR="00670FB2" w:rsidRPr="00204BF7" w:rsidRDefault="00670FB2" w:rsidP="006D637D">
      <w:pPr>
        <w:pStyle w:val="NormaleWeb"/>
        <w:spacing w:before="0" w:beforeAutospacing="0" w:after="0" w:afterAutospacing="0" w:line="276" w:lineRule="auto"/>
        <w:jc w:val="both"/>
        <w:rPr>
          <w:b/>
          <w:u w:val="single"/>
          <w:lang w:val="it-IT"/>
        </w:rPr>
      </w:pPr>
      <w:r w:rsidRPr="00204BF7">
        <w:rPr>
          <w:b/>
          <w:u w:val="single"/>
          <w:lang w:val="it-IT"/>
        </w:rPr>
        <w:t>Solforosa totale</w:t>
      </w:r>
    </w:p>
    <w:p w:rsidR="00670FB2" w:rsidRDefault="00670FB2" w:rsidP="006D637D">
      <w:pPr>
        <w:pStyle w:val="NormaleWeb"/>
        <w:spacing w:before="0" w:beforeAutospacing="0" w:after="0" w:afterAutospacing="0" w:line="276" w:lineRule="auto"/>
        <w:jc w:val="both"/>
        <w:rPr>
          <w:lang w:val="it-IT"/>
        </w:rPr>
      </w:pPr>
    </w:p>
    <w:p w:rsidR="00670FB2" w:rsidRDefault="00C84ACC" w:rsidP="006D637D">
      <w:pPr>
        <w:pStyle w:val="NormaleWeb"/>
        <w:spacing w:before="0" w:beforeAutospacing="0" w:after="0" w:afterAutospacing="0" w:line="276" w:lineRule="auto"/>
        <w:jc w:val="both"/>
        <w:rPr>
          <w:lang w:val="it-IT"/>
        </w:rPr>
      </w:pPr>
      <w:r w:rsidRPr="00C84ACC">
        <w:rPr>
          <w:lang w:val="it-IT"/>
        </w:rPr>
        <w:t xml:space="preserve">Dopo aver </w:t>
      </w:r>
      <w:r w:rsidR="00EA2CE1">
        <w:rPr>
          <w:lang w:val="it-IT"/>
        </w:rPr>
        <w:t>prelevato 50 ml di vino e averli</w:t>
      </w:r>
      <w:r w:rsidRPr="00C84ACC">
        <w:rPr>
          <w:lang w:val="it-IT"/>
        </w:rPr>
        <w:t xml:space="preserve"> posti in una beuta, si aggiunge un agente alcalinizzante (</w:t>
      </w:r>
      <w:r w:rsidR="00670FB2">
        <w:rPr>
          <w:lang w:val="it-IT"/>
        </w:rPr>
        <w:t xml:space="preserve">circa </w:t>
      </w:r>
      <w:r w:rsidR="003C796C">
        <w:rPr>
          <w:lang w:val="it-IT"/>
        </w:rPr>
        <w:t>10</w:t>
      </w:r>
      <w:r w:rsidRPr="00C84ACC">
        <w:rPr>
          <w:lang w:val="it-IT"/>
        </w:rPr>
        <w:t xml:space="preserve"> ml di </w:t>
      </w:r>
      <w:proofErr w:type="spellStart"/>
      <w:r w:rsidRPr="00C84ACC">
        <w:rPr>
          <w:lang w:val="it-IT"/>
        </w:rPr>
        <w:t>NaOH</w:t>
      </w:r>
      <w:proofErr w:type="spellEnd"/>
      <w:r w:rsidR="003C796C">
        <w:rPr>
          <w:lang w:val="it-IT"/>
        </w:rPr>
        <w:t xml:space="preserve"> 2.5</w:t>
      </w:r>
      <w:r w:rsidRPr="00C84ACC">
        <w:rPr>
          <w:lang w:val="it-IT"/>
        </w:rPr>
        <w:t>N) e si tappa immediatamente la beuta. Si agita e lascia reagire per circa 20 mi</w:t>
      </w:r>
      <w:r w:rsidR="00670FB2">
        <w:rPr>
          <w:lang w:val="it-IT"/>
        </w:rPr>
        <w:t>nuti, solo dopo questo lasso di tempo</w:t>
      </w:r>
      <w:r w:rsidRPr="00C84ACC">
        <w:rPr>
          <w:lang w:val="it-IT"/>
        </w:rPr>
        <w:t xml:space="preserve"> si aggiungono 25 ml di acido solforico</w:t>
      </w:r>
      <w:r w:rsidR="00670FB2">
        <w:rPr>
          <w:lang w:val="it-IT"/>
        </w:rPr>
        <w:t xml:space="preserve"> e si ripetono le operazioni illustrate in precedenza per la solforosa libera</w:t>
      </w:r>
    </w:p>
    <w:p w:rsidR="00C84ACC" w:rsidRPr="00C84ACC" w:rsidRDefault="00C84ACC" w:rsidP="006D637D">
      <w:pPr>
        <w:pStyle w:val="NormaleWeb"/>
        <w:spacing w:before="0" w:beforeAutospacing="0" w:after="0" w:afterAutospacing="0" w:line="276" w:lineRule="auto"/>
        <w:jc w:val="both"/>
        <w:rPr>
          <w:lang w:val="it-IT"/>
        </w:rPr>
      </w:pPr>
      <w:r w:rsidRPr="00C84ACC">
        <w:rPr>
          <w:lang w:val="it-IT"/>
        </w:rPr>
        <w:t xml:space="preserve"> </w:t>
      </w:r>
    </w:p>
    <w:p w:rsidR="00670FB2" w:rsidRDefault="00670FB2" w:rsidP="006D637D">
      <w:pPr>
        <w:pStyle w:val="NormaleWeb"/>
        <w:spacing w:before="0" w:beforeAutospacing="0" w:after="0" w:afterAutospacing="0" w:line="276" w:lineRule="auto"/>
        <w:jc w:val="both"/>
        <w:rPr>
          <w:lang w:val="it-IT"/>
        </w:rPr>
      </w:pPr>
      <w:r>
        <w:rPr>
          <w:lang w:val="it-IT"/>
        </w:rPr>
        <w:t>Ricordando che la titolazione corrisponde alla reazione (4) e che</w:t>
      </w:r>
    </w:p>
    <w:p w:rsidR="00C47D15" w:rsidRDefault="00C47D15" w:rsidP="006D637D">
      <w:pPr>
        <w:pStyle w:val="NormaleWeb"/>
        <w:spacing w:before="0" w:beforeAutospacing="0" w:after="0" w:afterAutospacing="0" w:line="276" w:lineRule="auto"/>
        <w:jc w:val="both"/>
        <w:rPr>
          <w:lang w:val="it-IT"/>
        </w:rPr>
      </w:pPr>
    </w:p>
    <w:p w:rsidR="00670FB2" w:rsidRDefault="00117978" w:rsidP="006D637D">
      <w:pPr>
        <w:pStyle w:val="NormaleWeb"/>
        <w:tabs>
          <w:tab w:val="left" w:pos="1134"/>
          <w:tab w:val="left" w:pos="5387"/>
        </w:tabs>
        <w:spacing w:before="0" w:beforeAutospacing="0" w:after="0" w:afterAutospacing="0" w:line="276" w:lineRule="auto"/>
        <w:jc w:val="both"/>
        <w:rPr>
          <w:lang w:val="it-IT"/>
        </w:rPr>
      </w:pPr>
      <w:r>
        <w:rPr>
          <w:lang w:val="it-IT"/>
        </w:rPr>
        <w:tab/>
      </w:r>
      <m:oMath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lang w:val="it-IT"/>
                  </w:rPr>
                </m:ctrlPr>
              </m:sSubPr>
              <m:e>
                <m:r>
                  <w:rPr>
                    <w:rFonts w:ascii="Cambria Math" w:hAnsi="Cambria Math"/>
                    <w:lang w:val="it-IT"/>
                  </w:rPr>
                  <m:t>SO</m:t>
                </m:r>
              </m:e>
              <m:sub>
                <m:r>
                  <w:rPr>
                    <w:rFonts w:ascii="Cambria Math" w:hAnsi="Cambria Math"/>
                    <w:lang w:val="it-IT"/>
                  </w:rPr>
                  <m:t>2</m:t>
                </m:r>
              </m:sub>
            </m:sSub>
          </m:sub>
        </m:sSub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lang w:val="it-IT"/>
                  </w:rPr>
                </m:ctrlPr>
              </m:sSubPr>
              <m:e>
                <m:r>
                  <w:rPr>
                    <w:rFonts w:ascii="Cambria Math" w:hAnsi="Cambria Math"/>
                    <w:lang w:val="it-IT"/>
                  </w:rPr>
                  <m:t>SO</m:t>
                </m:r>
              </m:e>
              <m:sub>
                <m:r>
                  <w:rPr>
                    <w:rFonts w:ascii="Cambria Math" w:hAnsi="Cambria Math"/>
                    <w:lang w:val="it-IT"/>
                  </w:rPr>
                  <m:t>2</m:t>
                </m:r>
              </m:sub>
            </m:sSub>
          </m:sub>
        </m:sSub>
        <m:r>
          <w:rPr>
            <w:rFonts w:ascii="Cambria Math" w:hAnsi="Cambria Math"/>
            <w:lang w:val="it-IT"/>
          </w:rPr>
          <m:t>=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lang w:val="it-IT"/>
                  </w:rPr>
                </m:ctrlPr>
              </m:sSubPr>
              <m:e>
                <m:r>
                  <w:rPr>
                    <w:rFonts w:ascii="Cambria Math" w:hAnsi="Cambria Math"/>
                    <w:lang w:val="it-IT"/>
                  </w:rPr>
                  <m:t>I</m:t>
                </m:r>
              </m:e>
              <m:sub>
                <m:r>
                  <w:rPr>
                    <w:rFonts w:ascii="Cambria Math" w:hAnsi="Cambria Math"/>
                    <w:lang w:val="it-IT"/>
                  </w:rPr>
                  <m:t>2</m:t>
                </m:r>
              </m:sub>
            </m:sSub>
          </m:sub>
        </m:sSub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lang w:val="it-IT"/>
                  </w:rPr>
                </m:ctrlPr>
              </m:sSubPr>
              <m:e>
                <m:r>
                  <w:rPr>
                    <w:rFonts w:ascii="Cambria Math" w:hAnsi="Cambria Math"/>
                    <w:lang w:val="it-IT"/>
                  </w:rPr>
                  <m:t>I</m:t>
                </m:r>
              </m:e>
              <m:sub>
                <m:r>
                  <w:rPr>
                    <w:rFonts w:ascii="Cambria Math" w:hAnsi="Cambria Math"/>
                    <w:lang w:val="it-IT"/>
                  </w:rPr>
                  <m:t>2</m:t>
                </m:r>
              </m:sub>
            </m:sSub>
          </m:sub>
        </m:sSub>
      </m:oMath>
      <w:r w:rsidR="00EA2CE1">
        <w:rPr>
          <w:lang w:val="it-IT"/>
        </w:rPr>
        <w:t xml:space="preserve"> </w:t>
      </w:r>
      <w:r>
        <w:rPr>
          <w:lang w:val="it-IT"/>
        </w:rPr>
        <w:t>; e anche</w:t>
      </w:r>
      <w:r>
        <w:rPr>
          <w:lang w:val="it-IT"/>
        </w:rPr>
        <w:tab/>
      </w:r>
      <m:oMath>
        <m:f>
          <m:fPr>
            <m:ctrlPr>
              <w:rPr>
                <w:rFonts w:ascii="Cambria Math" w:hAnsi="Cambria Math"/>
                <w:i/>
                <w:lang w:val="it-IT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it-IT"/>
                  </w:rPr>
                </m:ctrlPr>
              </m:sSubPr>
              <m:e>
                <m:r>
                  <w:rPr>
                    <w:rFonts w:ascii="Cambria Math" w:hAnsi="Cambria Math"/>
                    <w:lang w:val="it-IT"/>
                  </w:rPr>
                  <m:t>g</m:t>
                </m:r>
              </m:e>
              <m:sub>
                <m:r>
                  <w:rPr>
                    <w:rFonts w:ascii="Cambria Math" w:hAnsi="Cambria Math"/>
                    <w:lang w:val="it-IT"/>
                  </w:rPr>
                  <m:t>SO2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it-IT"/>
                  </w:rPr>
                </m:ctrlPr>
              </m:sSubPr>
              <m:e>
                <m:r>
                  <w:rPr>
                    <w:rFonts w:ascii="Cambria Math" w:hAnsi="Cambria Math"/>
                    <w:lang w:val="it-IT"/>
                  </w:rPr>
                  <m:t>l</m:t>
                </m:r>
              </m:e>
              <m:sub>
                <m:r>
                  <w:rPr>
                    <w:rFonts w:ascii="Cambria Math" w:hAnsi="Cambria Math"/>
                    <w:lang w:val="it-IT"/>
                  </w:rPr>
                  <m:t>soluz.</m:t>
                </m:r>
              </m:sub>
            </m:sSub>
          </m:den>
        </m:f>
        <m:r>
          <w:rPr>
            <w:rFonts w:ascii="Cambria Math" w:hAnsi="Cambria Math"/>
            <w:lang w:val="it-IT"/>
          </w:rPr>
          <m:t>=</m:t>
        </m:r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M</m:t>
            </m:r>
          </m:e>
          <m:sub>
            <m:r>
              <w:rPr>
                <w:rFonts w:ascii="Cambria Math" w:hAnsi="Cambria Math"/>
                <w:lang w:val="it-IT"/>
              </w:rPr>
              <m:t>SO2</m:t>
            </m:r>
          </m:sub>
        </m:sSub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PM</m:t>
            </m:r>
          </m:e>
          <m:sub>
            <m:r>
              <w:rPr>
                <w:rFonts w:ascii="Cambria Math" w:hAnsi="Cambria Math"/>
                <w:lang w:val="it-IT"/>
              </w:rPr>
              <m:t>SO2</m:t>
            </m:r>
          </m:sub>
        </m:sSub>
        <m:r>
          <w:rPr>
            <w:rFonts w:ascii="Cambria Math" w:hAnsi="Cambria Math"/>
            <w:lang w:val="it-IT"/>
          </w:rPr>
          <m:t>=</m:t>
        </m:r>
        <m:f>
          <m:fPr>
            <m:ctrlPr>
              <w:rPr>
                <w:rFonts w:ascii="Cambria Math" w:hAnsi="Cambria Math"/>
                <w:i/>
                <w:lang w:val="it-IT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it-IT"/>
                  </w:rPr>
                </m:ctrlPr>
              </m:sSubPr>
              <m:e>
                <m:r>
                  <w:rPr>
                    <w:rFonts w:ascii="Cambria Math" w:hAnsi="Cambria Math"/>
                    <w:lang w:val="it-IT"/>
                  </w:rPr>
                  <m:t>V</m:t>
                </m:r>
              </m:e>
              <m:sub>
                <m:r>
                  <w:rPr>
                    <w:rFonts w:ascii="Cambria Math" w:hAnsi="Cambria Math"/>
                    <w:lang w:val="it-IT"/>
                  </w:rPr>
                  <m:t>I2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lang w:val="it-IT"/>
                  </w:rPr>
                </m:ctrlPr>
              </m:sSubPr>
              <m:e>
                <m:r>
                  <w:rPr>
                    <w:rFonts w:ascii="Cambria Math" w:hAnsi="Cambria Math"/>
                    <w:lang w:val="it-IT"/>
                  </w:rPr>
                  <m:t>M</m:t>
                </m:r>
              </m:e>
              <m:sub>
                <m:r>
                  <w:rPr>
                    <w:rFonts w:ascii="Cambria Math" w:hAnsi="Cambria Math"/>
                    <w:lang w:val="it-IT"/>
                  </w:rPr>
                  <m:t>I2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lang w:val="it-IT"/>
                  </w:rPr>
                </m:ctrlPr>
              </m:sSubPr>
              <m:e>
                <m:r>
                  <w:rPr>
                    <w:rFonts w:ascii="Cambria Math" w:hAnsi="Cambria Math"/>
                    <w:lang w:val="it-IT"/>
                  </w:rPr>
                  <m:t>PM</m:t>
                </m:r>
              </m:e>
              <m:sub>
                <m:r>
                  <w:rPr>
                    <w:rFonts w:ascii="Cambria Math" w:hAnsi="Cambria Math"/>
                    <w:lang w:val="it-IT"/>
                  </w:rPr>
                  <m:t>SO2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lang w:val="it-IT"/>
                  </w:rPr>
                </m:ctrlPr>
              </m:sSubPr>
              <m:e>
                <m:r>
                  <w:rPr>
                    <w:rFonts w:ascii="Cambria Math" w:hAnsi="Cambria Math"/>
                    <w:lang w:val="it-IT"/>
                  </w:rPr>
                  <m:t>V</m:t>
                </m:r>
              </m:e>
              <m:sub>
                <m:r>
                  <w:rPr>
                    <w:rFonts w:ascii="Cambria Math" w:hAnsi="Cambria Math"/>
                    <w:lang w:val="it-IT"/>
                  </w:rPr>
                  <m:t>SO2</m:t>
                </m:r>
              </m:sub>
            </m:sSub>
          </m:den>
        </m:f>
      </m:oMath>
    </w:p>
    <w:p w:rsidR="009B7F19" w:rsidRDefault="009B7F19" w:rsidP="006D637D">
      <w:pPr>
        <w:pStyle w:val="NormaleWeb"/>
        <w:spacing w:before="0" w:beforeAutospacing="0" w:after="0" w:afterAutospacing="0" w:line="276" w:lineRule="auto"/>
        <w:jc w:val="both"/>
        <w:rPr>
          <w:lang w:val="it-IT"/>
        </w:rPr>
      </w:pPr>
    </w:p>
    <w:p w:rsidR="00C84ACC" w:rsidRPr="00C84ACC" w:rsidRDefault="00C84ACC" w:rsidP="006D637D">
      <w:pPr>
        <w:pStyle w:val="NormaleWeb"/>
        <w:spacing w:before="0" w:beforeAutospacing="0" w:after="0" w:afterAutospacing="0" w:line="276" w:lineRule="auto"/>
        <w:jc w:val="both"/>
        <w:rPr>
          <w:lang w:val="it-IT"/>
        </w:rPr>
      </w:pPr>
      <w:r w:rsidRPr="00C84ACC">
        <w:rPr>
          <w:lang w:val="it-IT"/>
        </w:rPr>
        <w:t>Il risultato, per entrambe le determinazioni appena descritte, si esprime con la seguente formula:</w:t>
      </w:r>
    </w:p>
    <w:p w:rsidR="0019673F" w:rsidRDefault="00C84ACC" w:rsidP="006D637D">
      <w:pPr>
        <w:pStyle w:val="NormaleWeb"/>
        <w:spacing w:before="0" w:beforeAutospacing="0" w:after="0" w:afterAutospacing="0" w:line="276" w:lineRule="auto"/>
        <w:jc w:val="both"/>
        <w:rPr>
          <w:lang w:val="it-IT"/>
        </w:rPr>
      </w:pPr>
      <w:r w:rsidRPr="00C84ACC">
        <w:rPr>
          <w:lang w:val="it-IT"/>
        </w:rPr>
        <w:t>SO</w:t>
      </w:r>
      <w:r w:rsidRPr="00C47D15">
        <w:rPr>
          <w:vertAlign w:val="subscript"/>
          <w:lang w:val="it-IT"/>
        </w:rPr>
        <w:t>2</w:t>
      </w:r>
      <w:r w:rsidR="00117978">
        <w:rPr>
          <w:lang w:val="it-IT"/>
        </w:rPr>
        <w:t>(mg/l)</w:t>
      </w:r>
      <w:r w:rsidR="009B7F19">
        <w:rPr>
          <w:lang w:val="it-IT"/>
        </w:rPr>
        <w:t xml:space="preserve">= </w:t>
      </w:r>
      <w:r w:rsidR="008942F7">
        <w:rPr>
          <w:lang w:val="it-IT"/>
        </w:rPr>
        <w:t xml:space="preserve">1000 * </w:t>
      </w:r>
      <w:r w:rsidR="009B7F19">
        <w:rPr>
          <w:lang w:val="it-IT"/>
        </w:rPr>
        <w:t>volume di I</w:t>
      </w:r>
      <w:r w:rsidR="009B7F19" w:rsidRPr="009B7F19">
        <w:rPr>
          <w:vertAlign w:val="subscript"/>
          <w:lang w:val="it-IT"/>
        </w:rPr>
        <w:t>2</w:t>
      </w:r>
      <w:r w:rsidR="009B7F19">
        <w:rPr>
          <w:vertAlign w:val="subscript"/>
          <w:lang w:val="it-IT"/>
        </w:rPr>
        <w:t xml:space="preserve"> </w:t>
      </w:r>
      <w:r w:rsidR="009B7F19">
        <w:rPr>
          <w:lang w:val="it-IT"/>
        </w:rPr>
        <w:t>* molarità di I2 * 64/</w:t>
      </w:r>
      <w:r w:rsidR="008942F7">
        <w:rPr>
          <w:lang w:val="it-IT"/>
        </w:rPr>
        <w:t>50= 1280*</w:t>
      </w:r>
      <m:oMath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V</m:t>
            </m:r>
          </m:e>
          <m:sub>
            <m:r>
              <w:rPr>
                <w:rFonts w:ascii="Cambria Math" w:hAnsi="Cambria Math"/>
                <w:lang w:val="it-IT"/>
              </w:rPr>
              <m:t>(I2)</m:t>
            </m:r>
          </m:sub>
        </m:sSub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M</m:t>
            </m:r>
          </m:e>
          <m:sub>
            <m:r>
              <w:rPr>
                <w:rFonts w:ascii="Cambria Math" w:hAnsi="Cambria Math"/>
                <w:lang w:val="it-IT"/>
              </w:rPr>
              <m:t>(I2)</m:t>
            </m:r>
          </m:sub>
        </m:sSub>
      </m:oMath>
    </w:p>
    <w:p w:rsidR="0019673F" w:rsidRPr="0019673F" w:rsidRDefault="00117978" w:rsidP="006D637D">
      <w:pPr>
        <w:pStyle w:val="NormaleWeb"/>
        <w:spacing w:before="0" w:beforeAutospacing="0" w:after="0" w:afterAutospacing="0" w:line="276" w:lineRule="auto"/>
        <w:jc w:val="both"/>
        <w:rPr>
          <w:b/>
          <w:vertAlign w:val="subscript"/>
          <w:lang w:val="it-IT"/>
        </w:rPr>
      </w:pPr>
      <w:r>
        <w:rPr>
          <w:lang w:val="it-IT"/>
        </w:rPr>
        <w:t>Per I</w:t>
      </w:r>
      <w:r w:rsidRPr="00117978">
        <w:rPr>
          <w:vertAlign w:val="subscript"/>
          <w:lang w:val="it-IT"/>
        </w:rPr>
        <w:t>2</w:t>
      </w:r>
      <w:r>
        <w:rPr>
          <w:lang w:val="it-IT"/>
        </w:rPr>
        <w:t xml:space="preserve"> (ossidante per 2 elettroni) la </w:t>
      </w:r>
      <w:r w:rsidRPr="00117978">
        <w:rPr>
          <w:b/>
          <w:lang w:val="it-IT"/>
        </w:rPr>
        <w:t>N</w:t>
      </w:r>
      <w:r>
        <w:rPr>
          <w:lang w:val="it-IT"/>
        </w:rPr>
        <w:t xml:space="preserve">ormalità vale il doppio della </w:t>
      </w:r>
      <w:r w:rsidRPr="00117978">
        <w:rPr>
          <w:b/>
          <w:lang w:val="it-IT"/>
        </w:rPr>
        <w:t>M</w:t>
      </w:r>
      <w:r>
        <w:rPr>
          <w:lang w:val="it-IT"/>
        </w:rPr>
        <w:t xml:space="preserve">olarità, dunque avendo la normalità possiamo scrivere </w:t>
      </w:r>
      <w:r w:rsidRPr="0019673F">
        <w:rPr>
          <w:b/>
          <w:lang w:val="it-IT"/>
        </w:rPr>
        <w:t>SO</w:t>
      </w:r>
      <w:r w:rsidRPr="0019673F">
        <w:rPr>
          <w:b/>
          <w:vertAlign w:val="subscript"/>
          <w:lang w:val="it-IT"/>
        </w:rPr>
        <w:t>2</w:t>
      </w:r>
      <w:r w:rsidRPr="0019673F">
        <w:rPr>
          <w:b/>
          <w:lang w:val="it-IT"/>
        </w:rPr>
        <w:t>(mg/l) = 640*</w:t>
      </w:r>
      <m:oMath>
        <m:sSub>
          <m:sSubPr>
            <m:ctrlPr>
              <w:rPr>
                <w:rFonts w:ascii="Cambria Math" w:hAnsi="Cambria Math"/>
                <w:b/>
                <w:i/>
                <w:lang w:val="it-I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it-IT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it-IT"/>
              </w:rPr>
              <m:t>I</m:t>
            </m:r>
            <m:r>
              <m:rPr>
                <m:sty m:val="bi"/>
              </m:rPr>
              <w:rPr>
                <w:rFonts w:ascii="Cambria Math" w:hAnsi="Cambria Math"/>
                <w:lang w:val="it-IT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b/>
                <w:i/>
                <w:lang w:val="it-IT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val="it-IT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val="it-IT"/>
              </w:rPr>
              <m:t>I</m:t>
            </m:r>
            <m:r>
              <m:rPr>
                <m:sty m:val="bi"/>
              </m:rPr>
              <w:rPr>
                <w:rFonts w:ascii="Cambria Math" w:hAnsi="Cambria Math"/>
                <w:lang w:val="it-IT"/>
              </w:rPr>
              <m:t>2</m:t>
            </m:r>
          </m:sub>
        </m:sSub>
      </m:oMath>
      <w:r w:rsidR="0019673F">
        <w:rPr>
          <w:b/>
          <w:lang w:val="it-IT"/>
        </w:rPr>
        <w:t xml:space="preserve">= </w:t>
      </w:r>
      <w:r w:rsidR="0019673F" w:rsidRPr="000B0B63">
        <w:rPr>
          <w:b/>
          <w:u w:val="single"/>
          <w:lang w:val="it-IT"/>
        </w:rPr>
        <w:t>6,4*V</w:t>
      </w:r>
      <w:r w:rsidR="0019673F" w:rsidRPr="000B0B63">
        <w:rPr>
          <w:b/>
          <w:u w:val="single"/>
          <w:vertAlign w:val="subscript"/>
          <w:lang w:val="it-IT"/>
        </w:rPr>
        <w:t>(I2)</w:t>
      </w:r>
    </w:p>
    <w:p w:rsidR="00C84ACC" w:rsidRDefault="008942F7" w:rsidP="006D637D">
      <w:pPr>
        <w:pStyle w:val="NormaleWeb"/>
        <w:spacing w:before="0" w:beforeAutospacing="0" w:after="0" w:afterAutospacing="0" w:line="276" w:lineRule="auto"/>
        <w:jc w:val="both"/>
        <w:rPr>
          <w:lang w:val="it-IT"/>
        </w:rPr>
      </w:pPr>
      <w:r>
        <w:rPr>
          <w:lang w:val="it-IT"/>
        </w:rPr>
        <w:t xml:space="preserve">Ove, avendo usato i </w:t>
      </w:r>
      <w:proofErr w:type="spellStart"/>
      <w:r w:rsidRPr="00EA2CE1">
        <w:rPr>
          <w:b/>
          <w:lang w:val="it-IT"/>
        </w:rPr>
        <w:t>mL</w:t>
      </w:r>
      <w:proofErr w:type="spellEnd"/>
      <w:r>
        <w:rPr>
          <w:lang w:val="it-IT"/>
        </w:rPr>
        <w:t xml:space="preserve"> per esprimere il volume di vino o di bevanda, allo stesso modo si devono usare i </w:t>
      </w:r>
      <w:proofErr w:type="spellStart"/>
      <w:r w:rsidRPr="00EA2CE1">
        <w:rPr>
          <w:b/>
          <w:lang w:val="it-IT"/>
        </w:rPr>
        <w:t>mL</w:t>
      </w:r>
      <w:proofErr w:type="spellEnd"/>
      <w:r>
        <w:rPr>
          <w:lang w:val="it-IT"/>
        </w:rPr>
        <w:t xml:space="preserve"> per il volume di titolante I</w:t>
      </w:r>
      <w:r w:rsidRPr="008942F7">
        <w:rPr>
          <w:vertAlign w:val="subscript"/>
          <w:lang w:val="it-IT"/>
        </w:rPr>
        <w:t>2</w:t>
      </w:r>
      <w:r w:rsidR="00C84ACC" w:rsidRPr="00C84ACC">
        <w:rPr>
          <w:lang w:val="it-IT"/>
        </w:rPr>
        <w:t>. La determinazione dell'anidride solforosa combinata</w:t>
      </w:r>
      <w:r w:rsidR="007C1E94">
        <w:rPr>
          <w:lang w:val="it-IT"/>
        </w:rPr>
        <w:t xml:space="preserve"> (legata ad altre molecole)</w:t>
      </w:r>
      <w:r w:rsidR="00C84ACC" w:rsidRPr="00C84ACC">
        <w:rPr>
          <w:lang w:val="it-IT"/>
        </w:rPr>
        <w:t xml:space="preserve"> avviene mediante semplice differenza tra anidr</w:t>
      </w:r>
      <w:r w:rsidR="007C1E94">
        <w:rPr>
          <w:lang w:val="it-IT"/>
        </w:rPr>
        <w:t>ide solforosa totale e libera</w:t>
      </w:r>
      <w:r w:rsidR="00C84ACC" w:rsidRPr="00C84ACC">
        <w:rPr>
          <w:lang w:val="it-IT"/>
        </w:rPr>
        <w:t>:</w:t>
      </w:r>
    </w:p>
    <w:p w:rsidR="007C1E94" w:rsidRDefault="007C1E94" w:rsidP="006D637D">
      <w:pPr>
        <w:pStyle w:val="NormaleWeb"/>
        <w:spacing w:before="0" w:beforeAutospacing="0" w:after="0" w:afterAutospacing="0" w:line="276" w:lineRule="auto"/>
        <w:jc w:val="both"/>
        <w:rPr>
          <w:lang w:val="it-IT"/>
        </w:rPr>
      </w:pPr>
    </w:p>
    <w:p w:rsidR="0019673F" w:rsidRDefault="00C84ACC" w:rsidP="0019673F">
      <w:pPr>
        <w:pStyle w:val="NormaleWeb"/>
        <w:spacing w:before="0" w:beforeAutospacing="0" w:after="0" w:afterAutospacing="0" w:line="276" w:lineRule="auto"/>
        <w:jc w:val="center"/>
        <w:rPr>
          <w:sz w:val="28"/>
          <w:szCs w:val="28"/>
          <w:vertAlign w:val="subscript"/>
          <w:lang w:val="it-IT"/>
        </w:rPr>
      </w:pPr>
      <w:r w:rsidRPr="007C1E94">
        <w:rPr>
          <w:sz w:val="28"/>
          <w:szCs w:val="28"/>
          <w:lang w:val="it-IT"/>
        </w:rPr>
        <w:t>SO</w:t>
      </w:r>
      <w:r w:rsidRPr="007C1E94">
        <w:rPr>
          <w:sz w:val="28"/>
          <w:szCs w:val="28"/>
          <w:vertAlign w:val="subscript"/>
          <w:lang w:val="it-IT"/>
        </w:rPr>
        <w:t>2</w:t>
      </w:r>
      <w:r w:rsidRPr="007C1E94">
        <w:rPr>
          <w:sz w:val="28"/>
          <w:szCs w:val="28"/>
          <w:lang w:val="it-IT"/>
        </w:rPr>
        <w:t xml:space="preserve"> </w:t>
      </w:r>
      <w:r w:rsidRPr="006D637D">
        <w:rPr>
          <w:sz w:val="28"/>
          <w:szCs w:val="28"/>
          <w:vertAlign w:val="subscript"/>
          <w:lang w:val="it-IT"/>
        </w:rPr>
        <w:t>totale</w:t>
      </w:r>
      <w:r w:rsidRPr="007C1E94">
        <w:rPr>
          <w:sz w:val="28"/>
          <w:szCs w:val="28"/>
          <w:lang w:val="it-IT"/>
        </w:rPr>
        <w:t xml:space="preserve"> – SO</w:t>
      </w:r>
      <w:r w:rsidRPr="007C1E94">
        <w:rPr>
          <w:sz w:val="28"/>
          <w:szCs w:val="28"/>
          <w:vertAlign w:val="subscript"/>
          <w:lang w:val="it-IT"/>
        </w:rPr>
        <w:t>2</w:t>
      </w:r>
      <w:r w:rsidRPr="007C1E94">
        <w:rPr>
          <w:sz w:val="28"/>
          <w:szCs w:val="28"/>
          <w:lang w:val="it-IT"/>
        </w:rPr>
        <w:t xml:space="preserve"> </w:t>
      </w:r>
      <w:r w:rsidRPr="006D637D">
        <w:rPr>
          <w:sz w:val="28"/>
          <w:szCs w:val="28"/>
          <w:vertAlign w:val="subscript"/>
          <w:lang w:val="it-IT"/>
        </w:rPr>
        <w:t>libera</w:t>
      </w:r>
      <w:r w:rsidRPr="007C1E94">
        <w:rPr>
          <w:sz w:val="28"/>
          <w:szCs w:val="28"/>
          <w:lang w:val="it-IT"/>
        </w:rPr>
        <w:t xml:space="preserve"> = mg/l di SO</w:t>
      </w:r>
      <w:r w:rsidRPr="007C1E94">
        <w:rPr>
          <w:sz w:val="28"/>
          <w:szCs w:val="28"/>
          <w:vertAlign w:val="subscript"/>
          <w:lang w:val="it-IT"/>
        </w:rPr>
        <w:t>2</w:t>
      </w:r>
      <w:r w:rsidRPr="007C1E94">
        <w:rPr>
          <w:sz w:val="28"/>
          <w:szCs w:val="28"/>
          <w:lang w:val="it-IT"/>
        </w:rPr>
        <w:t xml:space="preserve"> </w:t>
      </w:r>
      <w:r w:rsidR="006D637D">
        <w:rPr>
          <w:sz w:val="28"/>
          <w:szCs w:val="28"/>
          <w:vertAlign w:val="subscript"/>
          <w:lang w:val="it-IT"/>
        </w:rPr>
        <w:t>combinata</w:t>
      </w:r>
    </w:p>
    <w:p w:rsidR="0019673F" w:rsidRDefault="0019673F" w:rsidP="0019673F">
      <w:pPr>
        <w:pStyle w:val="NormaleWeb"/>
        <w:spacing w:before="0" w:beforeAutospacing="0" w:after="0" w:afterAutospacing="0" w:line="276" w:lineRule="auto"/>
        <w:jc w:val="center"/>
        <w:rPr>
          <w:sz w:val="28"/>
          <w:szCs w:val="28"/>
          <w:vertAlign w:val="subscript"/>
          <w:lang w:val="it-IT"/>
        </w:rPr>
      </w:pPr>
    </w:p>
    <w:p w:rsidR="007C6444" w:rsidRPr="0019673F" w:rsidRDefault="0019673F" w:rsidP="0019673F">
      <w:pPr>
        <w:pStyle w:val="NormaleWeb"/>
        <w:spacing w:before="0" w:beforeAutospacing="0" w:after="0" w:afterAutospacing="0" w:line="276" w:lineRule="auto"/>
        <w:jc w:val="center"/>
        <w:rPr>
          <w:lang w:val="it-IT"/>
        </w:rPr>
      </w:pPr>
      <w:bookmarkStart w:id="0" w:name="_GoBack"/>
      <w:bookmarkEnd w:id="0"/>
      <w:r w:rsidRPr="0019673F">
        <w:rPr>
          <w:lang w:val="it-IT"/>
        </w:rPr>
        <w:t xml:space="preserve">La Normativa impone ai vini rossi di non superare la quantità di </w:t>
      </w:r>
      <w:r w:rsidRPr="0019673F">
        <w:rPr>
          <w:b/>
          <w:lang w:val="it-IT"/>
        </w:rPr>
        <w:t>160</w:t>
      </w:r>
      <w:r w:rsidRPr="0019673F">
        <w:rPr>
          <w:lang w:val="it-IT"/>
        </w:rPr>
        <w:t xml:space="preserve"> mg/l di SO2tot</w:t>
      </w:r>
    </w:p>
    <w:p w:rsidR="0019673F" w:rsidRPr="0019673F" w:rsidRDefault="0019673F" w:rsidP="0019673F">
      <w:pPr>
        <w:pStyle w:val="NormaleWeb"/>
        <w:spacing w:before="0" w:beforeAutospacing="0" w:after="0" w:afterAutospacing="0" w:line="276" w:lineRule="auto"/>
        <w:jc w:val="center"/>
        <w:rPr>
          <w:lang w:val="it-IT"/>
        </w:rPr>
      </w:pPr>
      <w:r w:rsidRPr="0019673F">
        <w:rPr>
          <w:lang w:val="it-IT"/>
        </w:rPr>
        <w:t>E ai bianchi/rosati</w:t>
      </w:r>
      <w:r w:rsidR="003C796C">
        <w:rPr>
          <w:lang w:val="it-IT"/>
        </w:rPr>
        <w:t xml:space="preserve"> di non superare</w:t>
      </w:r>
      <w:r w:rsidRPr="0019673F">
        <w:rPr>
          <w:lang w:val="it-IT"/>
        </w:rPr>
        <w:t xml:space="preserve"> i </w:t>
      </w:r>
      <w:r w:rsidRPr="0019673F">
        <w:rPr>
          <w:b/>
          <w:lang w:val="it-IT"/>
        </w:rPr>
        <w:t>210</w:t>
      </w:r>
      <w:r w:rsidRPr="0019673F">
        <w:rPr>
          <w:lang w:val="it-IT"/>
        </w:rPr>
        <w:t xml:space="preserve"> mg/l</w:t>
      </w:r>
    </w:p>
    <w:sectPr w:rsidR="0019673F" w:rsidRPr="0019673F" w:rsidSect="00CE52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7302D"/>
    <w:multiLevelType w:val="hybridMultilevel"/>
    <w:tmpl w:val="FD6EF810"/>
    <w:lvl w:ilvl="0" w:tplc="26B0A52C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2370B7"/>
    <w:multiLevelType w:val="hybridMultilevel"/>
    <w:tmpl w:val="A1A47C86"/>
    <w:lvl w:ilvl="0" w:tplc="559E21C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84ACC"/>
    <w:rsid w:val="000B0B63"/>
    <w:rsid w:val="000B0FB3"/>
    <w:rsid w:val="00117978"/>
    <w:rsid w:val="0019673F"/>
    <w:rsid w:val="00204BF7"/>
    <w:rsid w:val="0023638C"/>
    <w:rsid w:val="00364102"/>
    <w:rsid w:val="003C796C"/>
    <w:rsid w:val="00442378"/>
    <w:rsid w:val="004E67D1"/>
    <w:rsid w:val="00501293"/>
    <w:rsid w:val="00626CC2"/>
    <w:rsid w:val="00670FB2"/>
    <w:rsid w:val="006D04E0"/>
    <w:rsid w:val="006D3AAC"/>
    <w:rsid w:val="006D637D"/>
    <w:rsid w:val="007A6F27"/>
    <w:rsid w:val="007C1E94"/>
    <w:rsid w:val="007C6444"/>
    <w:rsid w:val="008265C5"/>
    <w:rsid w:val="00886BDC"/>
    <w:rsid w:val="008942F7"/>
    <w:rsid w:val="00925183"/>
    <w:rsid w:val="009B7F19"/>
    <w:rsid w:val="00BD144C"/>
    <w:rsid w:val="00C45DB7"/>
    <w:rsid w:val="00C47D15"/>
    <w:rsid w:val="00C52ED5"/>
    <w:rsid w:val="00C84ACC"/>
    <w:rsid w:val="00CB3B9E"/>
    <w:rsid w:val="00CE52CF"/>
    <w:rsid w:val="00D74A8B"/>
    <w:rsid w:val="00E90501"/>
    <w:rsid w:val="00EA2CE1"/>
    <w:rsid w:val="00F8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DB6A6-DA9E-49D3-A724-53A35113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2378"/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84AC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character" w:styleId="Testosegnaposto">
    <w:name w:val="Placeholder Text"/>
    <w:basedOn w:val="Carpredefinitoparagrafo"/>
    <w:uiPriority w:val="99"/>
    <w:semiHidden/>
    <w:rsid w:val="00C45DB7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DB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82D3C"/>
    <w:pPr>
      <w:ind w:left="720"/>
      <w:contextualSpacing/>
    </w:pPr>
    <w:rPr>
      <w:rFonts w:asciiTheme="minorHAnsi" w:hAnsiTheme="minorHAnsi"/>
      <w:sz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5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unime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Accettazione PanLab</cp:lastModifiedBy>
  <cp:revision>5</cp:revision>
  <dcterms:created xsi:type="dcterms:W3CDTF">2018-11-26T16:01:00Z</dcterms:created>
  <dcterms:modified xsi:type="dcterms:W3CDTF">2019-12-05T14:34:00Z</dcterms:modified>
</cp:coreProperties>
</file>